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08266D"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Pr="00E77C63" w:rsidRDefault="00E77C63" w:rsidP="0052042B">
      <w:pPr>
        <w:pStyle w:val="21"/>
        <w:ind w:firstLine="0"/>
        <w:jc w:val="center"/>
        <w:rPr>
          <w:rFonts w:cs="Arial"/>
          <w:snapToGrid w:val="0"/>
          <w:sz w:val="20"/>
        </w:rPr>
      </w:pPr>
      <w:r>
        <w:rPr>
          <w:noProof/>
        </w:rPr>
        <w:drawing>
          <wp:inline distT="0" distB="0" distL="0" distR="0">
            <wp:extent cx="5940425" cy="3342314"/>
            <wp:effectExtent l="0" t="0" r="3175" b="0"/>
            <wp:docPr id="6" name="Рисунок 6" descr="http://i.ytimg.com/vi/ccqV6VDwciU/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ccqV6VDwciU/maxresdefaul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342314"/>
                    </a:xfrm>
                    <a:prstGeom prst="rect">
                      <a:avLst/>
                    </a:prstGeom>
                    <a:noFill/>
                    <a:ln>
                      <a:noFill/>
                    </a:ln>
                  </pic:spPr>
                </pic:pic>
              </a:graphicData>
            </a:graphic>
          </wp:inline>
        </w:drawing>
      </w:r>
    </w:p>
    <w:p w:rsidR="009F2A1A" w:rsidRDefault="00162233" w:rsidP="009F2A1A">
      <w:pPr>
        <w:pStyle w:val="21"/>
        <w:ind w:firstLine="709"/>
        <w:jc w:val="right"/>
        <w:rPr>
          <w:rFonts w:cs="Arial"/>
          <w:snapToGrid w:val="0"/>
          <w:sz w:val="20"/>
        </w:rPr>
      </w:pPr>
      <w:r>
        <w:rPr>
          <w:rFonts w:cs="Arial"/>
          <w:snapToGrid w:val="0"/>
          <w:sz w:val="20"/>
        </w:rPr>
        <w:t>Май</w:t>
      </w:r>
      <w:r w:rsidR="009F2A1A">
        <w:rPr>
          <w:rFonts w:cs="Arial"/>
          <w:snapToGrid w:val="0"/>
          <w:sz w:val="20"/>
        </w:rPr>
        <w:t xml:space="preserve"> 201</w:t>
      </w:r>
      <w:r w:rsidR="00882E29">
        <w:rPr>
          <w:rFonts w:cs="Arial"/>
          <w:snapToGrid w:val="0"/>
          <w:sz w:val="20"/>
        </w:rPr>
        <w:t>7</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127FBB"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4004474" w:history="1">
            <w:r w:rsidR="00127FBB" w:rsidRPr="00660B37">
              <w:rPr>
                <w:rStyle w:val="a3"/>
                <w:rFonts w:cs="Arial"/>
                <w:noProof/>
                <w:snapToGrid w:val="0"/>
              </w:rPr>
              <w:t>Итоги месяца</w:t>
            </w:r>
            <w:r w:rsidR="00127FBB">
              <w:rPr>
                <w:noProof/>
                <w:webHidden/>
              </w:rPr>
              <w:tab/>
            </w:r>
            <w:r w:rsidR="00127FBB">
              <w:rPr>
                <w:noProof/>
                <w:webHidden/>
              </w:rPr>
              <w:fldChar w:fldCharType="begin"/>
            </w:r>
            <w:r w:rsidR="00127FBB">
              <w:rPr>
                <w:noProof/>
                <w:webHidden/>
              </w:rPr>
              <w:instrText xml:space="preserve"> PAGEREF _Toc484004474 \h </w:instrText>
            </w:r>
            <w:r w:rsidR="00127FBB">
              <w:rPr>
                <w:noProof/>
                <w:webHidden/>
              </w:rPr>
            </w:r>
            <w:r w:rsidR="00127FBB">
              <w:rPr>
                <w:noProof/>
                <w:webHidden/>
              </w:rPr>
              <w:fldChar w:fldCharType="separate"/>
            </w:r>
            <w:r w:rsidR="00127FBB">
              <w:rPr>
                <w:noProof/>
                <w:webHidden/>
              </w:rPr>
              <w:t>3</w:t>
            </w:r>
            <w:r w:rsidR="00127FBB">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75" w:history="1">
            <w:r w:rsidRPr="00660B37">
              <w:rPr>
                <w:rStyle w:val="a3"/>
                <w:rFonts w:cs="Arial"/>
                <w:noProof/>
              </w:rPr>
              <w:t>Диаграмма 1. Динамика изменения средней удельной цены предложения на вторичном рынке жилья в г.</w:t>
            </w:r>
            <w:r w:rsidRPr="00660B37">
              <w:rPr>
                <w:rStyle w:val="a3"/>
                <w:rFonts w:cs="Arial"/>
                <w:noProof/>
                <w:lang w:val="en-US"/>
              </w:rPr>
              <w:t> </w:t>
            </w:r>
            <w:r w:rsidRPr="00660B37">
              <w:rPr>
                <w:rStyle w:val="a3"/>
                <w:rFonts w:cs="Arial"/>
                <w:noProof/>
              </w:rPr>
              <w:t>Владивостоке, руб./кв.м.</w:t>
            </w:r>
            <w:r>
              <w:rPr>
                <w:noProof/>
                <w:webHidden/>
              </w:rPr>
              <w:tab/>
            </w:r>
            <w:r>
              <w:rPr>
                <w:noProof/>
                <w:webHidden/>
              </w:rPr>
              <w:fldChar w:fldCharType="begin"/>
            </w:r>
            <w:r>
              <w:rPr>
                <w:noProof/>
                <w:webHidden/>
              </w:rPr>
              <w:instrText xml:space="preserve"> PAGEREF _Toc484004475 \h </w:instrText>
            </w:r>
            <w:r>
              <w:rPr>
                <w:noProof/>
                <w:webHidden/>
              </w:rPr>
            </w:r>
            <w:r>
              <w:rPr>
                <w:noProof/>
                <w:webHidden/>
              </w:rPr>
              <w:fldChar w:fldCharType="separate"/>
            </w:r>
            <w:r>
              <w:rPr>
                <w:noProof/>
                <w:webHidden/>
              </w:rPr>
              <w:t>3</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76" w:history="1">
            <w:r w:rsidRPr="00660B37">
              <w:rPr>
                <w:rStyle w:val="a3"/>
                <w:rFonts w:cs="Arial"/>
                <w:noProof/>
              </w:rPr>
              <w:t>Таблица 1. Средняя удельная цена  предложения за 1 кв.м. в г. Владивостоке, руб.</w:t>
            </w:r>
            <w:r>
              <w:rPr>
                <w:noProof/>
                <w:webHidden/>
              </w:rPr>
              <w:tab/>
            </w:r>
            <w:r>
              <w:rPr>
                <w:noProof/>
                <w:webHidden/>
              </w:rPr>
              <w:fldChar w:fldCharType="begin"/>
            </w:r>
            <w:r>
              <w:rPr>
                <w:noProof/>
                <w:webHidden/>
              </w:rPr>
              <w:instrText xml:space="preserve"> PAGEREF _Toc484004476 \h </w:instrText>
            </w:r>
            <w:r>
              <w:rPr>
                <w:noProof/>
                <w:webHidden/>
              </w:rPr>
            </w:r>
            <w:r>
              <w:rPr>
                <w:noProof/>
                <w:webHidden/>
              </w:rPr>
              <w:fldChar w:fldCharType="separate"/>
            </w:r>
            <w:r>
              <w:rPr>
                <w:noProof/>
                <w:webHidden/>
              </w:rPr>
              <w:t>4</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77" w:history="1">
            <w:r w:rsidRPr="00660B37">
              <w:rPr>
                <w:rStyle w:val="a3"/>
                <w:rFonts w:cs="Arial"/>
                <w:noProof/>
              </w:rPr>
              <w:t>Таблица 2. Средняя удельная цена  предложения за 1 кв. м. в зависимости от материала стен  в г. Владивостоке, руб.</w:t>
            </w:r>
            <w:r>
              <w:rPr>
                <w:noProof/>
                <w:webHidden/>
              </w:rPr>
              <w:tab/>
            </w:r>
            <w:r>
              <w:rPr>
                <w:noProof/>
                <w:webHidden/>
              </w:rPr>
              <w:fldChar w:fldCharType="begin"/>
            </w:r>
            <w:r>
              <w:rPr>
                <w:noProof/>
                <w:webHidden/>
              </w:rPr>
              <w:instrText xml:space="preserve"> PAGEREF _Toc484004477 \h </w:instrText>
            </w:r>
            <w:r>
              <w:rPr>
                <w:noProof/>
                <w:webHidden/>
              </w:rPr>
            </w:r>
            <w:r>
              <w:rPr>
                <w:noProof/>
                <w:webHidden/>
              </w:rPr>
              <w:fldChar w:fldCharType="separate"/>
            </w:r>
            <w:r>
              <w:rPr>
                <w:noProof/>
                <w:webHidden/>
              </w:rPr>
              <w:t>4</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78" w:history="1">
            <w:r w:rsidRPr="00660B37">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Pr>
                <w:noProof/>
                <w:webHidden/>
              </w:rPr>
              <w:tab/>
            </w:r>
            <w:r>
              <w:rPr>
                <w:noProof/>
                <w:webHidden/>
              </w:rPr>
              <w:fldChar w:fldCharType="begin"/>
            </w:r>
            <w:r>
              <w:rPr>
                <w:noProof/>
                <w:webHidden/>
              </w:rPr>
              <w:instrText xml:space="preserve"> PAGEREF _Toc484004478 \h </w:instrText>
            </w:r>
            <w:r>
              <w:rPr>
                <w:noProof/>
                <w:webHidden/>
              </w:rPr>
            </w:r>
            <w:r>
              <w:rPr>
                <w:noProof/>
                <w:webHidden/>
              </w:rPr>
              <w:fldChar w:fldCharType="separate"/>
            </w:r>
            <w:r>
              <w:rPr>
                <w:noProof/>
                <w:webHidden/>
              </w:rPr>
              <w:t>4</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79" w:history="1">
            <w:r w:rsidRPr="00660B37">
              <w:rPr>
                <w:rStyle w:val="a3"/>
                <w:rFonts w:cs="Arial"/>
                <w:noProof/>
              </w:rPr>
              <w:t>Таблица 4. Средняя удельная  и полная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_Toc484004479 \h </w:instrText>
            </w:r>
            <w:r>
              <w:rPr>
                <w:noProof/>
                <w:webHidden/>
              </w:rPr>
            </w:r>
            <w:r>
              <w:rPr>
                <w:noProof/>
                <w:webHidden/>
              </w:rPr>
              <w:fldChar w:fldCharType="separate"/>
            </w:r>
            <w:r>
              <w:rPr>
                <w:noProof/>
                <w:webHidden/>
              </w:rPr>
              <w:t>4</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0" w:history="1">
            <w:r w:rsidRPr="00660B37">
              <w:rPr>
                <w:rStyle w:val="a3"/>
                <w:rFonts w:cs="Arial"/>
                <w:noProof/>
              </w:rPr>
              <w:t>Таблица 5.  Десятка самых дорогих районов по средней удельной цене предложения за 1 кв. м. руб.</w:t>
            </w:r>
            <w:r>
              <w:rPr>
                <w:noProof/>
                <w:webHidden/>
              </w:rPr>
              <w:tab/>
            </w:r>
            <w:r>
              <w:rPr>
                <w:noProof/>
                <w:webHidden/>
              </w:rPr>
              <w:fldChar w:fldCharType="begin"/>
            </w:r>
            <w:r>
              <w:rPr>
                <w:noProof/>
                <w:webHidden/>
              </w:rPr>
              <w:instrText xml:space="preserve"> PAGEREF _Toc484004480 \h </w:instrText>
            </w:r>
            <w:r>
              <w:rPr>
                <w:noProof/>
                <w:webHidden/>
              </w:rPr>
            </w:r>
            <w:r>
              <w:rPr>
                <w:noProof/>
                <w:webHidden/>
              </w:rPr>
              <w:fldChar w:fldCharType="separate"/>
            </w:r>
            <w:r>
              <w:rPr>
                <w:noProof/>
                <w:webHidden/>
              </w:rPr>
              <w:t>4</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1" w:history="1">
            <w:r w:rsidRPr="00660B37">
              <w:rPr>
                <w:rStyle w:val="a3"/>
                <w:rFonts w:cs="Arial"/>
                <w:noProof/>
              </w:rPr>
              <w:t>Таблица 6. Распределение объема предложения по типам квартир по районам г. Владивостока, штук</w:t>
            </w:r>
            <w:r>
              <w:rPr>
                <w:noProof/>
                <w:webHidden/>
              </w:rPr>
              <w:tab/>
            </w:r>
            <w:r>
              <w:rPr>
                <w:noProof/>
                <w:webHidden/>
              </w:rPr>
              <w:fldChar w:fldCharType="begin"/>
            </w:r>
            <w:r>
              <w:rPr>
                <w:noProof/>
                <w:webHidden/>
              </w:rPr>
              <w:instrText xml:space="preserve"> PAGEREF _Toc484004481 \h </w:instrText>
            </w:r>
            <w:r>
              <w:rPr>
                <w:noProof/>
                <w:webHidden/>
              </w:rPr>
            </w:r>
            <w:r>
              <w:rPr>
                <w:noProof/>
                <w:webHidden/>
              </w:rPr>
              <w:fldChar w:fldCharType="separate"/>
            </w:r>
            <w:r>
              <w:rPr>
                <w:noProof/>
                <w:webHidden/>
              </w:rPr>
              <w:t>5</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2" w:history="1">
            <w:r w:rsidRPr="00660B37">
              <w:rPr>
                <w:rStyle w:val="a3"/>
                <w:rFonts w:cs="Arial"/>
                <w:noProof/>
              </w:rPr>
              <w:t>Диаграмма 2. Средняя удельная цена предложения 1 кв. м. по типам квартир в г. Владивостоке, руб.</w:t>
            </w:r>
            <w:r>
              <w:rPr>
                <w:noProof/>
                <w:webHidden/>
              </w:rPr>
              <w:tab/>
            </w:r>
            <w:r>
              <w:rPr>
                <w:noProof/>
                <w:webHidden/>
              </w:rPr>
              <w:fldChar w:fldCharType="begin"/>
            </w:r>
            <w:r>
              <w:rPr>
                <w:noProof/>
                <w:webHidden/>
              </w:rPr>
              <w:instrText xml:space="preserve"> PAGEREF _Toc484004482 \h </w:instrText>
            </w:r>
            <w:r>
              <w:rPr>
                <w:noProof/>
                <w:webHidden/>
              </w:rPr>
            </w:r>
            <w:r>
              <w:rPr>
                <w:noProof/>
                <w:webHidden/>
              </w:rPr>
              <w:fldChar w:fldCharType="separate"/>
            </w:r>
            <w:r>
              <w:rPr>
                <w:noProof/>
                <w:webHidden/>
              </w:rPr>
              <w:t>6</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3" w:history="1">
            <w:r w:rsidRPr="00660B37">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Pr>
                <w:noProof/>
                <w:webHidden/>
              </w:rPr>
              <w:tab/>
            </w:r>
            <w:r>
              <w:rPr>
                <w:noProof/>
                <w:webHidden/>
              </w:rPr>
              <w:fldChar w:fldCharType="begin"/>
            </w:r>
            <w:r>
              <w:rPr>
                <w:noProof/>
                <w:webHidden/>
              </w:rPr>
              <w:instrText xml:space="preserve"> PAGEREF _Toc484004483 \h </w:instrText>
            </w:r>
            <w:r>
              <w:rPr>
                <w:noProof/>
                <w:webHidden/>
              </w:rPr>
            </w:r>
            <w:r>
              <w:rPr>
                <w:noProof/>
                <w:webHidden/>
              </w:rPr>
              <w:fldChar w:fldCharType="separate"/>
            </w:r>
            <w:r>
              <w:rPr>
                <w:noProof/>
                <w:webHidden/>
              </w:rPr>
              <w:t>6</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4" w:history="1">
            <w:r w:rsidRPr="00660B37">
              <w:rPr>
                <w:rStyle w:val="a3"/>
                <w:rFonts w:cs="Arial"/>
                <w:noProof/>
              </w:rPr>
              <w:t>Диаграмма 4. Средняя удельная цена  за 1 кв. м. в зависимости от материала стен в г. Владивостоке, руб./кв.м.</w:t>
            </w:r>
            <w:r>
              <w:rPr>
                <w:noProof/>
                <w:webHidden/>
              </w:rPr>
              <w:tab/>
            </w:r>
            <w:r>
              <w:rPr>
                <w:noProof/>
                <w:webHidden/>
              </w:rPr>
              <w:fldChar w:fldCharType="begin"/>
            </w:r>
            <w:r>
              <w:rPr>
                <w:noProof/>
                <w:webHidden/>
              </w:rPr>
              <w:instrText xml:space="preserve"> PAGEREF _Toc484004484 \h </w:instrText>
            </w:r>
            <w:r>
              <w:rPr>
                <w:noProof/>
                <w:webHidden/>
              </w:rPr>
            </w:r>
            <w:r>
              <w:rPr>
                <w:noProof/>
                <w:webHidden/>
              </w:rPr>
              <w:fldChar w:fldCharType="separate"/>
            </w:r>
            <w:r>
              <w:rPr>
                <w:noProof/>
                <w:webHidden/>
              </w:rPr>
              <w:t>6</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5" w:history="1">
            <w:r w:rsidRPr="00660B37">
              <w:rPr>
                <w:rStyle w:val="a3"/>
                <w:rFonts w:cs="Arial"/>
                <w:noProof/>
              </w:rPr>
              <w:t>Диаграмма 5. Средняя удельная цена предложения за 1 кв. м. по районам в г. Владивостоке, руб./кв.м.</w:t>
            </w:r>
            <w:r>
              <w:rPr>
                <w:noProof/>
                <w:webHidden/>
              </w:rPr>
              <w:tab/>
            </w:r>
            <w:r>
              <w:rPr>
                <w:noProof/>
                <w:webHidden/>
              </w:rPr>
              <w:fldChar w:fldCharType="begin"/>
            </w:r>
            <w:r>
              <w:rPr>
                <w:noProof/>
                <w:webHidden/>
              </w:rPr>
              <w:instrText xml:space="preserve"> PAGEREF _Toc484004485 \h </w:instrText>
            </w:r>
            <w:r>
              <w:rPr>
                <w:noProof/>
                <w:webHidden/>
              </w:rPr>
            </w:r>
            <w:r>
              <w:rPr>
                <w:noProof/>
                <w:webHidden/>
              </w:rPr>
              <w:fldChar w:fldCharType="separate"/>
            </w:r>
            <w:r>
              <w:rPr>
                <w:noProof/>
                <w:webHidden/>
              </w:rPr>
              <w:t>7</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6" w:history="1">
            <w:r w:rsidRPr="00660B37">
              <w:rPr>
                <w:rStyle w:val="a3"/>
                <w:rFonts w:cs="Arial"/>
                <w:noProof/>
              </w:rPr>
              <w:t>Таблица 7. Средняя удельная цена предложения 1 кв. м. по районам г. Владивостока</w:t>
            </w:r>
            <w:r>
              <w:rPr>
                <w:noProof/>
                <w:webHidden/>
              </w:rPr>
              <w:tab/>
            </w:r>
            <w:r>
              <w:rPr>
                <w:noProof/>
                <w:webHidden/>
              </w:rPr>
              <w:fldChar w:fldCharType="begin"/>
            </w:r>
            <w:r>
              <w:rPr>
                <w:noProof/>
                <w:webHidden/>
              </w:rPr>
              <w:instrText xml:space="preserve"> PAGEREF _Toc484004486 \h </w:instrText>
            </w:r>
            <w:r>
              <w:rPr>
                <w:noProof/>
                <w:webHidden/>
              </w:rPr>
            </w:r>
            <w:r>
              <w:rPr>
                <w:noProof/>
                <w:webHidden/>
              </w:rPr>
              <w:fldChar w:fldCharType="separate"/>
            </w:r>
            <w:r>
              <w:rPr>
                <w:noProof/>
                <w:webHidden/>
              </w:rPr>
              <w:t>8</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7" w:history="1">
            <w:r w:rsidRPr="00660B37">
              <w:rPr>
                <w:rStyle w:val="a3"/>
                <w:rFonts w:cs="Arial"/>
                <w:noProof/>
              </w:rPr>
              <w:t>Таблица 8. Средняя удельная цена предложения 1 кв. м. в новостройках (первичный рынок) по районам г. Владивостока</w:t>
            </w:r>
            <w:r>
              <w:rPr>
                <w:noProof/>
                <w:webHidden/>
              </w:rPr>
              <w:tab/>
            </w:r>
            <w:r>
              <w:rPr>
                <w:noProof/>
                <w:webHidden/>
              </w:rPr>
              <w:fldChar w:fldCharType="begin"/>
            </w:r>
            <w:r>
              <w:rPr>
                <w:noProof/>
                <w:webHidden/>
              </w:rPr>
              <w:instrText xml:space="preserve"> PAGEREF _Toc484004487 \h </w:instrText>
            </w:r>
            <w:r>
              <w:rPr>
                <w:noProof/>
                <w:webHidden/>
              </w:rPr>
            </w:r>
            <w:r>
              <w:rPr>
                <w:noProof/>
                <w:webHidden/>
              </w:rPr>
              <w:fldChar w:fldCharType="separate"/>
            </w:r>
            <w:r>
              <w:rPr>
                <w:noProof/>
                <w:webHidden/>
              </w:rPr>
              <w:t>9</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8" w:history="1">
            <w:r w:rsidRPr="00660B37">
              <w:rPr>
                <w:rStyle w:val="a3"/>
                <w:rFonts w:cs="Arial"/>
                <w:noProof/>
              </w:rPr>
              <w:t>Таблицы 9. Удельная цена предложения 1 кв. м. по типам квартир по районам г. Владивостока</w:t>
            </w:r>
            <w:r>
              <w:rPr>
                <w:noProof/>
                <w:webHidden/>
              </w:rPr>
              <w:tab/>
            </w:r>
            <w:r>
              <w:rPr>
                <w:noProof/>
                <w:webHidden/>
              </w:rPr>
              <w:fldChar w:fldCharType="begin"/>
            </w:r>
            <w:r>
              <w:rPr>
                <w:noProof/>
                <w:webHidden/>
              </w:rPr>
              <w:instrText xml:space="preserve"> PAGEREF _Toc484004488 \h </w:instrText>
            </w:r>
            <w:r>
              <w:rPr>
                <w:noProof/>
                <w:webHidden/>
              </w:rPr>
            </w:r>
            <w:r>
              <w:rPr>
                <w:noProof/>
                <w:webHidden/>
              </w:rPr>
              <w:fldChar w:fldCharType="separate"/>
            </w:r>
            <w:r>
              <w:rPr>
                <w:noProof/>
                <w:webHidden/>
              </w:rPr>
              <w:t>9</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89" w:history="1">
            <w:r w:rsidRPr="00660B37">
              <w:rPr>
                <w:rStyle w:val="a3"/>
                <w:rFonts w:cs="Arial"/>
                <w:noProof/>
                <w:snapToGrid w:val="0"/>
              </w:rPr>
              <w:t>Подготовлен</w:t>
            </w:r>
            <w:r>
              <w:rPr>
                <w:noProof/>
                <w:webHidden/>
              </w:rPr>
              <w:tab/>
            </w:r>
            <w:r>
              <w:rPr>
                <w:noProof/>
                <w:webHidden/>
              </w:rPr>
              <w:fldChar w:fldCharType="begin"/>
            </w:r>
            <w:r>
              <w:rPr>
                <w:noProof/>
                <w:webHidden/>
              </w:rPr>
              <w:instrText xml:space="preserve"> PAGEREF _Toc484004489 \h </w:instrText>
            </w:r>
            <w:r>
              <w:rPr>
                <w:noProof/>
                <w:webHidden/>
              </w:rPr>
            </w:r>
            <w:r>
              <w:rPr>
                <w:noProof/>
                <w:webHidden/>
              </w:rPr>
              <w:fldChar w:fldCharType="separate"/>
            </w:r>
            <w:r>
              <w:rPr>
                <w:noProof/>
                <w:webHidden/>
              </w:rPr>
              <w:t>14</w:t>
            </w:r>
            <w:r>
              <w:rPr>
                <w:noProof/>
                <w:webHidden/>
              </w:rPr>
              <w:fldChar w:fldCharType="end"/>
            </w:r>
          </w:hyperlink>
        </w:p>
        <w:p w:rsidR="00127FBB" w:rsidRDefault="00127FBB">
          <w:pPr>
            <w:pStyle w:val="24"/>
            <w:rPr>
              <w:rFonts w:asciiTheme="minorHAnsi" w:eastAsiaTheme="minorEastAsia" w:hAnsiTheme="minorHAnsi" w:cstheme="minorBidi"/>
              <w:noProof/>
              <w:sz w:val="22"/>
              <w:szCs w:val="22"/>
            </w:rPr>
          </w:pPr>
          <w:hyperlink w:anchor="_Toc484004490" w:history="1">
            <w:r w:rsidRPr="00660B37">
              <w:rPr>
                <w:rStyle w:val="a3"/>
                <w:rFonts w:cs="Arial"/>
                <w:noProof/>
                <w:snapToGrid w:val="0"/>
              </w:rPr>
              <w:t>Материалы и методологии.</w:t>
            </w:r>
            <w:r>
              <w:rPr>
                <w:noProof/>
                <w:webHidden/>
              </w:rPr>
              <w:tab/>
            </w:r>
            <w:r>
              <w:rPr>
                <w:noProof/>
                <w:webHidden/>
              </w:rPr>
              <w:fldChar w:fldCharType="begin"/>
            </w:r>
            <w:r>
              <w:rPr>
                <w:noProof/>
                <w:webHidden/>
              </w:rPr>
              <w:instrText xml:space="preserve"> PAGEREF _Toc484004490 \h </w:instrText>
            </w:r>
            <w:r>
              <w:rPr>
                <w:noProof/>
                <w:webHidden/>
              </w:rPr>
            </w:r>
            <w:r>
              <w:rPr>
                <w:noProof/>
                <w:webHidden/>
              </w:rPr>
              <w:fldChar w:fldCharType="separate"/>
            </w:r>
            <w:r>
              <w:rPr>
                <w:noProof/>
                <w:webHidden/>
              </w:rPr>
              <w:t>14</w:t>
            </w:r>
            <w:r>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0" w:name="_Toc484004474"/>
      <w:r>
        <w:rPr>
          <w:rFonts w:ascii="Arial" w:hAnsi="Arial" w:cs="Arial"/>
          <w:snapToGrid w:val="0"/>
          <w:sz w:val="20"/>
          <w:szCs w:val="20"/>
        </w:rPr>
        <w:lastRenderedPageBreak/>
        <w:t>Итоги месяца</w:t>
      </w:r>
      <w:bookmarkEnd w:id="0"/>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162233">
        <w:rPr>
          <w:rFonts w:cs="Arial"/>
          <w:b w:val="0"/>
          <w:snapToGrid w:val="0"/>
          <w:sz w:val="20"/>
        </w:rPr>
        <w:t>Мае</w:t>
      </w:r>
      <w:r>
        <w:rPr>
          <w:rFonts w:cs="Arial"/>
          <w:b w:val="0"/>
          <w:snapToGrid w:val="0"/>
          <w:sz w:val="20"/>
        </w:rPr>
        <w:t xml:space="preserve"> месяце составил </w:t>
      </w:r>
      <w:r w:rsidR="00583062">
        <w:rPr>
          <w:rFonts w:cs="Arial"/>
          <w:b w:val="0"/>
          <w:snapToGrid w:val="0"/>
          <w:sz w:val="20"/>
        </w:rPr>
        <w:t>3</w:t>
      </w:r>
      <w:r w:rsidR="0030746F">
        <w:rPr>
          <w:rFonts w:cs="Arial"/>
          <w:b w:val="0"/>
          <w:snapToGrid w:val="0"/>
          <w:sz w:val="20"/>
        </w:rPr>
        <w:t>4</w:t>
      </w:r>
      <w:r w:rsidR="00465647">
        <w:rPr>
          <w:rFonts w:cs="Arial"/>
          <w:b w:val="0"/>
          <w:snapToGrid w:val="0"/>
          <w:sz w:val="20"/>
        </w:rPr>
        <w:t>,</w:t>
      </w:r>
      <w:r w:rsidR="0030746F">
        <w:rPr>
          <w:rFonts w:cs="Arial"/>
          <w:b w:val="0"/>
          <w:snapToGrid w:val="0"/>
          <w:sz w:val="20"/>
        </w:rPr>
        <w:t>139</w:t>
      </w:r>
      <w:r w:rsidR="00B56BD4">
        <w:rPr>
          <w:rFonts w:cs="Arial"/>
          <w:b w:val="0"/>
          <w:snapToGrid w:val="0"/>
          <w:sz w:val="20"/>
        </w:rPr>
        <w:t xml:space="preserve"> млрд. руб., что на </w:t>
      </w:r>
      <w:r w:rsidR="0030746F">
        <w:rPr>
          <w:rFonts w:cs="Arial"/>
          <w:b w:val="0"/>
          <w:snapToGrid w:val="0"/>
          <w:sz w:val="20"/>
        </w:rPr>
        <w:t>3</w:t>
      </w:r>
      <w:r w:rsidR="00882E29">
        <w:rPr>
          <w:rFonts w:cs="Arial"/>
          <w:b w:val="0"/>
          <w:snapToGrid w:val="0"/>
          <w:sz w:val="20"/>
        </w:rPr>
        <w:t>,</w:t>
      </w:r>
      <w:r w:rsidR="0030746F">
        <w:rPr>
          <w:rFonts w:cs="Arial"/>
          <w:b w:val="0"/>
          <w:snapToGrid w:val="0"/>
          <w:sz w:val="20"/>
        </w:rPr>
        <w:t>30</w:t>
      </w:r>
      <w:r w:rsidR="00B56BD4">
        <w:rPr>
          <w:rFonts w:cs="Arial"/>
          <w:b w:val="0"/>
          <w:snapToGrid w:val="0"/>
          <w:sz w:val="20"/>
        </w:rPr>
        <w:t xml:space="preserve">% </w:t>
      </w:r>
      <w:r w:rsidR="0030746F">
        <w:rPr>
          <w:rFonts w:cs="Arial"/>
          <w:b w:val="0"/>
          <w:snapToGrid w:val="0"/>
          <w:sz w:val="20"/>
        </w:rPr>
        <w:t>выше</w:t>
      </w:r>
      <w:r w:rsidR="00B56BD4">
        <w:rPr>
          <w:rFonts w:cs="Arial"/>
          <w:b w:val="0"/>
          <w:snapToGrid w:val="0"/>
          <w:sz w:val="20"/>
        </w:rPr>
        <w:t xml:space="preserve"> аналогичного пока</w:t>
      </w:r>
      <w:r w:rsidR="00882E29">
        <w:rPr>
          <w:rFonts w:cs="Arial"/>
          <w:b w:val="0"/>
          <w:snapToGrid w:val="0"/>
          <w:sz w:val="20"/>
        </w:rPr>
        <w:t>зателя предыдущего месяца.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30746F">
        <w:rPr>
          <w:rFonts w:cs="Arial"/>
          <w:b w:val="0"/>
          <w:snapToGrid w:val="0"/>
          <w:sz w:val="20"/>
        </w:rPr>
        <w:t>813</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30746F">
        <w:rPr>
          <w:rFonts w:cs="Arial"/>
          <w:b w:val="0"/>
          <w:snapToGrid w:val="0"/>
          <w:sz w:val="20"/>
        </w:rPr>
        <w:t>741</w:t>
      </w:r>
      <w:r w:rsidRPr="0042261A">
        <w:rPr>
          <w:rFonts w:cs="Arial"/>
          <w:b w:val="0"/>
          <w:snapToGrid w:val="0"/>
          <w:sz w:val="20"/>
        </w:rPr>
        <w:t>, «</w:t>
      </w:r>
      <w:r w:rsidR="00654B0A">
        <w:rPr>
          <w:rFonts w:cs="Arial"/>
          <w:b w:val="0"/>
          <w:snapToGrid w:val="0"/>
          <w:sz w:val="20"/>
        </w:rPr>
        <w:t>64, 71 микрорайоны</w:t>
      </w:r>
      <w:r w:rsidRPr="0042261A">
        <w:rPr>
          <w:rFonts w:cs="Arial"/>
          <w:b w:val="0"/>
          <w:snapToGrid w:val="0"/>
          <w:sz w:val="20"/>
        </w:rPr>
        <w:t xml:space="preserve">» - </w:t>
      </w:r>
      <w:r w:rsidR="00583062">
        <w:rPr>
          <w:rFonts w:cs="Arial"/>
          <w:b w:val="0"/>
          <w:snapToGrid w:val="0"/>
          <w:sz w:val="20"/>
        </w:rPr>
        <w:t>5</w:t>
      </w:r>
      <w:r w:rsidR="0030746F">
        <w:rPr>
          <w:rFonts w:cs="Arial"/>
          <w:b w:val="0"/>
          <w:snapToGrid w:val="0"/>
          <w:sz w:val="20"/>
        </w:rPr>
        <w:t>29</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w:t>
      </w:r>
      <w:r w:rsidR="00583062">
        <w:rPr>
          <w:rFonts w:cs="Arial"/>
          <w:b w:val="0"/>
          <w:snapToGrid w:val="0"/>
          <w:sz w:val="20"/>
        </w:rPr>
        <w:t>Центр</w:t>
      </w:r>
      <w:r w:rsidR="00654B0A" w:rsidRPr="0042261A">
        <w:rPr>
          <w:rFonts w:cs="Arial"/>
          <w:b w:val="0"/>
          <w:snapToGrid w:val="0"/>
          <w:sz w:val="20"/>
        </w:rPr>
        <w:t>» -</w:t>
      </w:r>
      <w:r w:rsidR="00654B0A" w:rsidRPr="00CB0103">
        <w:rPr>
          <w:rFonts w:cs="Arial"/>
          <w:b w:val="0"/>
          <w:snapToGrid w:val="0"/>
          <w:sz w:val="20"/>
        </w:rPr>
        <w:t xml:space="preserve"> </w:t>
      </w:r>
      <w:r w:rsidR="00882E29">
        <w:rPr>
          <w:rFonts w:cs="Arial"/>
          <w:b w:val="0"/>
          <w:color w:val="000000"/>
          <w:sz w:val="20"/>
        </w:rPr>
        <w:t>4,</w:t>
      </w:r>
      <w:r w:rsidR="0030746F">
        <w:rPr>
          <w:rFonts w:cs="Arial"/>
          <w:b w:val="0"/>
          <w:color w:val="000000"/>
          <w:sz w:val="20"/>
        </w:rPr>
        <w:t>653</w:t>
      </w:r>
      <w:r w:rsidR="00654B0A" w:rsidRPr="0042261A">
        <w:rPr>
          <w:rFonts w:cs="Arial"/>
          <w:b w:val="0"/>
          <w:snapToGrid w:val="0"/>
          <w:sz w:val="20"/>
        </w:rPr>
        <w:t xml:space="preserve"> млрд. руб., </w:t>
      </w:r>
      <w:r w:rsidR="0096419E" w:rsidRPr="0042261A">
        <w:rPr>
          <w:rFonts w:cs="Arial"/>
          <w:b w:val="0"/>
          <w:snapToGrid w:val="0"/>
          <w:sz w:val="20"/>
        </w:rPr>
        <w:t>«</w:t>
      </w:r>
      <w:r w:rsidR="00583062">
        <w:rPr>
          <w:rFonts w:cs="Arial"/>
          <w:b w:val="0"/>
          <w:snapToGrid w:val="0"/>
          <w:sz w:val="20"/>
        </w:rPr>
        <w:t>Вторая речка</w:t>
      </w:r>
      <w:r w:rsidR="0096419E" w:rsidRPr="0042261A">
        <w:rPr>
          <w:rFonts w:cs="Arial"/>
          <w:b w:val="0"/>
          <w:snapToGrid w:val="0"/>
          <w:sz w:val="20"/>
        </w:rPr>
        <w:t xml:space="preserve">» -  </w:t>
      </w:r>
      <w:r w:rsidR="00583062">
        <w:rPr>
          <w:rFonts w:cs="Arial"/>
          <w:b w:val="0"/>
          <w:color w:val="000000"/>
          <w:sz w:val="20"/>
        </w:rPr>
        <w:t>3</w:t>
      </w:r>
      <w:r w:rsidR="00812D5E">
        <w:rPr>
          <w:rFonts w:cs="Arial"/>
          <w:b w:val="0"/>
          <w:color w:val="000000"/>
          <w:sz w:val="20"/>
        </w:rPr>
        <w:t>,</w:t>
      </w:r>
      <w:r w:rsidR="00583062">
        <w:rPr>
          <w:rFonts w:cs="Arial"/>
          <w:b w:val="0"/>
          <w:color w:val="000000"/>
          <w:sz w:val="20"/>
        </w:rPr>
        <w:t>8</w:t>
      </w:r>
      <w:r w:rsidR="0030746F">
        <w:rPr>
          <w:rFonts w:cs="Arial"/>
          <w:b w:val="0"/>
          <w:color w:val="000000"/>
          <w:sz w:val="20"/>
        </w:rPr>
        <w:t>04</w:t>
      </w:r>
      <w:r w:rsidR="0096419E" w:rsidRPr="0042261A">
        <w:rPr>
          <w:rFonts w:cs="Arial"/>
          <w:b w:val="0"/>
          <w:snapToGrid w:val="0"/>
          <w:sz w:val="20"/>
        </w:rPr>
        <w:t xml:space="preserve"> млрд. руб., </w:t>
      </w:r>
      <w:r w:rsidR="00AA369A" w:rsidRPr="0042261A">
        <w:rPr>
          <w:rFonts w:cs="Arial"/>
          <w:b w:val="0"/>
          <w:snapToGrid w:val="0"/>
          <w:sz w:val="20"/>
        </w:rPr>
        <w:t>«Чуркин»-</w:t>
      </w:r>
      <w:r w:rsidR="00583062">
        <w:rPr>
          <w:rFonts w:cs="Arial"/>
          <w:b w:val="0"/>
          <w:snapToGrid w:val="0"/>
          <w:sz w:val="20"/>
        </w:rPr>
        <w:t>2</w:t>
      </w:r>
      <w:r w:rsidR="00882E29">
        <w:rPr>
          <w:rFonts w:cs="Arial"/>
          <w:b w:val="0"/>
          <w:snapToGrid w:val="0"/>
          <w:sz w:val="20"/>
        </w:rPr>
        <w:t>,</w:t>
      </w:r>
      <w:r w:rsidR="00583062">
        <w:rPr>
          <w:rFonts w:cs="Arial"/>
          <w:b w:val="0"/>
          <w:snapToGrid w:val="0"/>
          <w:sz w:val="20"/>
        </w:rPr>
        <w:t>8</w:t>
      </w:r>
      <w:r w:rsidR="0030746F">
        <w:rPr>
          <w:rFonts w:cs="Arial"/>
          <w:b w:val="0"/>
          <w:snapToGrid w:val="0"/>
          <w:sz w:val="20"/>
        </w:rPr>
        <w:t>30</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proofErr w:type="gramStart"/>
      <w:r>
        <w:rPr>
          <w:rFonts w:cs="Arial"/>
          <w:sz w:val="20"/>
        </w:rPr>
        <w:t>Самый дорогой район «</w:t>
      </w:r>
      <w:r w:rsidR="00583062">
        <w:rPr>
          <w:rFonts w:cs="Arial"/>
          <w:sz w:val="20"/>
        </w:rPr>
        <w:t>Центр</w:t>
      </w:r>
      <w:r>
        <w:rPr>
          <w:rFonts w:cs="Arial"/>
          <w:sz w:val="20"/>
        </w:rPr>
        <w:t>», средняя удельная цена предложения 11</w:t>
      </w:r>
      <w:r w:rsidR="0030746F">
        <w:rPr>
          <w:rFonts w:cs="Arial"/>
          <w:sz w:val="20"/>
        </w:rPr>
        <w:t>8</w:t>
      </w:r>
      <w:r w:rsidR="00421AA9">
        <w:rPr>
          <w:rFonts w:cs="Arial"/>
          <w:sz w:val="20"/>
        </w:rPr>
        <w:t xml:space="preserve"> </w:t>
      </w:r>
      <w:r w:rsidR="0030746F">
        <w:rPr>
          <w:rFonts w:cs="Arial"/>
          <w:sz w:val="20"/>
        </w:rPr>
        <w:t>883</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90722B">
        <w:rPr>
          <w:rFonts w:cs="Arial"/>
          <w:sz w:val="20"/>
        </w:rPr>
        <w:t>3</w:t>
      </w:r>
      <w:r w:rsidR="0030746F">
        <w:rPr>
          <w:rFonts w:cs="Arial"/>
          <w:sz w:val="20"/>
        </w:rPr>
        <w:t>1</w:t>
      </w:r>
      <w:r w:rsidR="0090722B">
        <w:rPr>
          <w:rFonts w:cs="Arial"/>
          <w:sz w:val="20"/>
        </w:rPr>
        <w:t xml:space="preserve"> </w:t>
      </w:r>
      <w:r w:rsidR="0030746F">
        <w:rPr>
          <w:rFonts w:cs="Arial"/>
          <w:sz w:val="20"/>
        </w:rPr>
        <w:t>163</w:t>
      </w:r>
      <w:r>
        <w:rPr>
          <w:rFonts w:cs="Arial"/>
          <w:sz w:val="20"/>
        </w:rPr>
        <w:t xml:space="preserve"> руб./кв.м.</w:t>
      </w:r>
      <w:proofErr w:type="gramEnd"/>
    </w:p>
    <w:p w:rsidR="00162233" w:rsidRDefault="00162233" w:rsidP="00162233">
      <w:pPr>
        <w:pStyle w:val="21"/>
        <w:rPr>
          <w:rFonts w:cs="Arial"/>
          <w:b w:val="0"/>
          <w:bCs/>
          <w:color w:val="000000"/>
          <w:sz w:val="20"/>
        </w:rPr>
      </w:pPr>
      <w:r w:rsidRPr="005A346D">
        <w:rPr>
          <w:rFonts w:cs="Arial"/>
          <w:b w:val="0"/>
          <w:sz w:val="20"/>
        </w:rPr>
        <w:t xml:space="preserve">В </w:t>
      </w:r>
      <w:r>
        <w:rPr>
          <w:rFonts w:cs="Arial"/>
          <w:b w:val="0"/>
          <w:sz w:val="20"/>
        </w:rPr>
        <w:t>Мае</w:t>
      </w:r>
      <w:r w:rsidRPr="005A346D">
        <w:rPr>
          <w:rFonts w:cs="Arial"/>
          <w:b w:val="0"/>
          <w:sz w:val="20"/>
        </w:rPr>
        <w:t xml:space="preserve"> 201</w:t>
      </w:r>
      <w:r>
        <w:rPr>
          <w:rFonts w:cs="Arial"/>
          <w:b w:val="0"/>
          <w:sz w:val="20"/>
        </w:rPr>
        <w:t>7</w:t>
      </w:r>
      <w:r w:rsidRPr="005A346D">
        <w:rPr>
          <w:rFonts w:cs="Arial"/>
          <w:b w:val="0"/>
          <w:sz w:val="20"/>
        </w:rPr>
        <w:t xml:space="preserve"> года средняя удельная цена предложения на вторичном рынке многоквартирного жилья г. Владивостока составила </w:t>
      </w:r>
      <w:r>
        <w:rPr>
          <w:rFonts w:cs="Arial"/>
          <w:sz w:val="20"/>
        </w:rPr>
        <w:t>94 562</w:t>
      </w:r>
      <w:r w:rsidRPr="005A346D">
        <w:rPr>
          <w:rFonts w:cs="Arial"/>
          <w:sz w:val="20"/>
        </w:rPr>
        <w:t xml:space="preserve"> руб./кв.м.</w:t>
      </w:r>
      <w:r w:rsidRPr="005A346D">
        <w:rPr>
          <w:rFonts w:cs="Arial"/>
          <w:b w:val="0"/>
          <w:sz w:val="20"/>
        </w:rPr>
        <w:t xml:space="preserve"> </w:t>
      </w:r>
      <w:r>
        <w:rPr>
          <w:rFonts w:cs="Arial"/>
          <w:b w:val="0"/>
          <w:sz w:val="20"/>
        </w:rPr>
        <w:t>и уменьшилась на 0,52%</w:t>
      </w:r>
      <w:r w:rsidRPr="005A346D">
        <w:rPr>
          <w:rFonts w:cs="Arial"/>
          <w:b w:val="0"/>
          <w:sz w:val="20"/>
        </w:rPr>
        <w:t xml:space="preserve"> </w:t>
      </w:r>
      <w:r>
        <w:rPr>
          <w:rFonts w:cs="Arial"/>
          <w:b w:val="0"/>
          <w:sz w:val="20"/>
        </w:rPr>
        <w:t>в сравнении с предыдущим месяцем</w:t>
      </w:r>
      <w:r w:rsidRPr="005A346D">
        <w:rPr>
          <w:rFonts w:cs="Arial"/>
          <w:b w:val="0"/>
          <w:sz w:val="20"/>
        </w:rPr>
        <w:t>. Коэффициент вариации 2</w:t>
      </w:r>
      <w:r>
        <w:rPr>
          <w:rFonts w:cs="Arial"/>
          <w:b w:val="0"/>
          <w:sz w:val="20"/>
        </w:rPr>
        <w:t>4,06</w:t>
      </w:r>
      <w:r w:rsidRPr="005A346D">
        <w:rPr>
          <w:rFonts w:cs="Arial"/>
          <w:b w:val="0"/>
          <w:sz w:val="20"/>
        </w:rPr>
        <w:t xml:space="preserve">%. В </w:t>
      </w:r>
      <w:r>
        <w:rPr>
          <w:rFonts w:cs="Arial"/>
          <w:b w:val="0"/>
          <w:sz w:val="20"/>
        </w:rPr>
        <w:t>Мае 2017</w:t>
      </w:r>
      <w:r w:rsidRPr="005A346D">
        <w:rPr>
          <w:rFonts w:cs="Arial"/>
          <w:b w:val="0"/>
          <w:sz w:val="20"/>
        </w:rPr>
        <w:t xml:space="preserve"> года средняя полная цена предложения </w:t>
      </w:r>
      <w:r>
        <w:rPr>
          <w:rFonts w:cs="Arial"/>
          <w:b w:val="0"/>
          <w:sz w:val="20"/>
        </w:rPr>
        <w:t xml:space="preserve">также уменьшилась на 0,85% и </w:t>
      </w:r>
      <w:r w:rsidRPr="005A346D">
        <w:rPr>
          <w:rFonts w:cs="Arial"/>
          <w:b w:val="0"/>
          <w:sz w:val="20"/>
        </w:rPr>
        <w:t xml:space="preserve">составила </w:t>
      </w:r>
      <w:r>
        <w:rPr>
          <w:rFonts w:cs="Arial"/>
          <w:bCs/>
          <w:color w:val="000000"/>
          <w:sz w:val="20"/>
        </w:rPr>
        <w:t>4 928 358 руб.</w:t>
      </w:r>
      <w:r>
        <w:rPr>
          <w:rFonts w:cs="Arial"/>
          <w:b w:val="0"/>
          <w:bCs/>
          <w:color w:val="000000"/>
          <w:sz w:val="20"/>
        </w:rPr>
        <w:t xml:space="preserve"> </w:t>
      </w:r>
    </w:p>
    <w:p w:rsidR="00162233" w:rsidRDefault="00162233" w:rsidP="00162233">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Pr>
          <w:rFonts w:cs="Arial"/>
          <w:sz w:val="20"/>
        </w:rPr>
        <w:t>6 992</w:t>
      </w:r>
      <w:r w:rsidRPr="000275F6">
        <w:rPr>
          <w:rFonts w:cs="Arial"/>
          <w:sz w:val="20"/>
        </w:rPr>
        <w:t xml:space="preserve"> руб. (</w:t>
      </w:r>
      <w:r>
        <w:rPr>
          <w:rFonts w:cs="Arial"/>
          <w:sz w:val="20"/>
        </w:rPr>
        <w:t>0,40</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91 575</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88 909</w:t>
      </w:r>
      <w:r w:rsidRPr="00606126">
        <w:rPr>
          <w:rFonts w:cs="Arial"/>
          <w:b w:val="0"/>
          <w:sz w:val="20"/>
        </w:rPr>
        <w:t xml:space="preserve"> руб.</w:t>
      </w:r>
    </w:p>
    <w:p w:rsidR="00162233" w:rsidRDefault="00162233" w:rsidP="00162233">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Pr>
          <w:rFonts w:cs="Arial"/>
          <w:sz w:val="20"/>
        </w:rPr>
        <w:t>8 458</w:t>
      </w:r>
      <w:r w:rsidRPr="000275F6">
        <w:rPr>
          <w:rFonts w:cs="Arial"/>
          <w:sz w:val="20"/>
        </w:rPr>
        <w:t xml:space="preserve"> руб. (</w:t>
      </w:r>
      <w:r>
        <w:rPr>
          <w:rFonts w:cs="Arial"/>
          <w:sz w:val="20"/>
        </w:rPr>
        <w:t>-0,49</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Pr="00606126">
        <w:rPr>
          <w:rFonts w:cs="Arial"/>
          <w:b w:val="0"/>
          <w:sz w:val="20"/>
        </w:rPr>
        <w:t>9</w:t>
      </w:r>
      <w:r>
        <w:rPr>
          <w:rFonts w:cs="Arial"/>
          <w:b w:val="0"/>
          <w:sz w:val="20"/>
        </w:rPr>
        <w:t>0 250 руб., в деревянных – 67 884 руб./кв.м.</w:t>
      </w:r>
      <w:proofErr w:type="gramEnd"/>
    </w:p>
    <w:p w:rsidR="00F32DD9" w:rsidRPr="008121EF" w:rsidRDefault="00F32DD9" w:rsidP="008A782A">
      <w:pPr>
        <w:pStyle w:val="2"/>
        <w:rPr>
          <w:rFonts w:ascii="Arial" w:hAnsi="Arial" w:cs="Arial"/>
          <w:sz w:val="20"/>
          <w:szCs w:val="20"/>
        </w:rPr>
      </w:pPr>
      <w:bookmarkStart w:id="1" w:name="_Toc484004475"/>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F32DD9" w:rsidRDefault="00E77C63" w:rsidP="00F32DD9">
      <w:pPr>
        <w:pStyle w:val="21"/>
        <w:ind w:firstLine="0"/>
        <w:rPr>
          <w:rFonts w:cs="Arial"/>
          <w:b w:val="0"/>
          <w:sz w:val="20"/>
        </w:rPr>
      </w:pPr>
      <w:r>
        <w:rPr>
          <w:noProof/>
        </w:rPr>
        <w:drawing>
          <wp:inline distT="0" distB="0" distL="0" distR="0" wp14:anchorId="77A8C746" wp14:editId="6FE9EC9C">
            <wp:extent cx="5943600" cy="3432220"/>
            <wp:effectExtent l="0" t="0" r="19050"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2" w:name="_Toc484004476"/>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9D7CB2" w:rsidP="00EF542A">
            <w:pPr>
              <w:jc w:val="center"/>
              <w:rPr>
                <w:rFonts w:cs="Arial"/>
                <w:b/>
                <w:color w:val="000000"/>
                <w:sz w:val="20"/>
                <w:lang w:val="en-US"/>
              </w:rPr>
            </w:pPr>
            <w:r w:rsidRPr="009D7CB2">
              <w:rPr>
                <w:rFonts w:cs="Arial"/>
                <w:b/>
                <w:sz w:val="20"/>
              </w:rPr>
              <w:t>9</w:t>
            </w:r>
            <w:r w:rsidR="00EF542A">
              <w:rPr>
                <w:rFonts w:cs="Arial"/>
                <w:b/>
                <w:sz w:val="20"/>
              </w:rPr>
              <w:t>4 562</w:t>
            </w:r>
          </w:p>
        </w:tc>
      </w:tr>
    </w:tbl>
    <w:p w:rsidR="00F32DD9" w:rsidRDefault="00F32DD9" w:rsidP="008A782A">
      <w:pPr>
        <w:pStyle w:val="2"/>
        <w:rPr>
          <w:rFonts w:ascii="Arial" w:hAnsi="Arial" w:cs="Arial"/>
          <w:sz w:val="20"/>
          <w:szCs w:val="20"/>
        </w:rPr>
      </w:pPr>
      <w:bookmarkStart w:id="3" w:name="_Toc484004477"/>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p>
    <w:tbl>
      <w:tblPr>
        <w:tblW w:w="5835" w:type="dxa"/>
        <w:jc w:val="center"/>
        <w:tblInd w:w="93" w:type="dxa"/>
        <w:tblLook w:val="04A0" w:firstRow="1" w:lastRow="0" w:firstColumn="1" w:lastColumn="0" w:noHBand="0" w:noVBand="1"/>
      </w:tblPr>
      <w:tblGrid>
        <w:gridCol w:w="1960"/>
        <w:gridCol w:w="1075"/>
        <w:gridCol w:w="1220"/>
        <w:gridCol w:w="1580"/>
      </w:tblGrid>
      <w:tr w:rsidR="00EF542A"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2A" w:rsidRPr="000275F6" w:rsidRDefault="00EF542A" w:rsidP="00460709">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EF542A" w:rsidRPr="000275F6" w:rsidRDefault="00EF542A" w:rsidP="00460709">
            <w:pPr>
              <w:jc w:val="center"/>
              <w:rPr>
                <w:rFonts w:cs="Arial"/>
                <w:b/>
                <w:bCs/>
                <w:color w:val="000000"/>
                <w:sz w:val="20"/>
              </w:rPr>
            </w:pPr>
            <w:r>
              <w:rPr>
                <w:rFonts w:cs="Arial"/>
                <w:b/>
                <w:bCs/>
                <w:color w:val="000000"/>
                <w:sz w:val="20"/>
              </w:rPr>
              <w:t>май</w:t>
            </w:r>
            <w:r w:rsidRPr="000275F6">
              <w:rPr>
                <w:rFonts w:cs="Arial"/>
                <w:b/>
                <w:bCs/>
                <w:color w:val="000000"/>
                <w:sz w:val="20"/>
              </w:rPr>
              <w:t>.1</w:t>
            </w:r>
            <w:r>
              <w:rPr>
                <w:rFonts w:cs="Arial"/>
                <w:b/>
                <w:bCs/>
                <w:color w:val="000000"/>
                <w:sz w:val="20"/>
              </w:rPr>
              <w:t>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F542A" w:rsidRPr="000275F6" w:rsidRDefault="00EF542A" w:rsidP="00460709">
            <w:pPr>
              <w:jc w:val="center"/>
              <w:rPr>
                <w:rFonts w:cs="Arial"/>
                <w:b/>
                <w:bCs/>
                <w:color w:val="000000"/>
                <w:sz w:val="20"/>
              </w:rPr>
            </w:pPr>
            <w:r>
              <w:rPr>
                <w:rFonts w:cs="Arial"/>
                <w:b/>
                <w:bCs/>
                <w:color w:val="000000"/>
                <w:sz w:val="20"/>
              </w:rPr>
              <w:t>апр</w:t>
            </w:r>
            <w:r w:rsidRPr="000275F6">
              <w:rPr>
                <w:rFonts w:cs="Arial"/>
                <w:b/>
                <w:bCs/>
                <w:color w:val="000000"/>
                <w:sz w:val="20"/>
              </w:rPr>
              <w:t>.1</w:t>
            </w:r>
            <w:r>
              <w:rPr>
                <w:rFonts w:cs="Arial"/>
                <w:b/>
                <w:bCs/>
                <w:color w:val="000000"/>
                <w:sz w:val="20"/>
              </w:rPr>
              <w:t>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EF542A" w:rsidRPr="000275F6" w:rsidRDefault="00EF542A" w:rsidP="00460709">
            <w:pPr>
              <w:jc w:val="center"/>
              <w:rPr>
                <w:rFonts w:ascii="Calibri" w:hAnsi="Calibri"/>
                <w:b/>
                <w:bCs/>
                <w:color w:val="000000"/>
                <w:sz w:val="22"/>
                <w:szCs w:val="22"/>
              </w:rPr>
            </w:pPr>
            <w:r w:rsidRPr="000275F6">
              <w:rPr>
                <w:rFonts w:ascii="Calibri" w:hAnsi="Calibri"/>
                <w:b/>
                <w:bCs/>
                <w:color w:val="000000"/>
                <w:sz w:val="22"/>
                <w:szCs w:val="22"/>
              </w:rPr>
              <w:t> </w:t>
            </w:r>
          </w:p>
        </w:tc>
      </w:tr>
      <w:tr w:rsidR="00EF542A" w:rsidRPr="000275F6" w:rsidTr="004306E1">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F542A" w:rsidRPr="000275F6" w:rsidRDefault="00EF542A" w:rsidP="00460709">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F542A" w:rsidRPr="000275F6" w:rsidRDefault="00EF542A" w:rsidP="00460709">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D6E3BC" w:themeFill="accent3" w:themeFillTint="66"/>
            <w:noWrap/>
            <w:vAlign w:val="center"/>
            <w:hideMark/>
          </w:tcPr>
          <w:p w:rsidR="00EF542A" w:rsidRPr="000275F6" w:rsidRDefault="00EF542A" w:rsidP="00460709">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EF542A" w:rsidRPr="000275F6" w:rsidRDefault="00EF542A" w:rsidP="00460709">
            <w:pPr>
              <w:jc w:val="center"/>
              <w:rPr>
                <w:rFonts w:cs="Arial"/>
                <w:b/>
                <w:bCs/>
                <w:color w:val="000000"/>
                <w:sz w:val="20"/>
              </w:rPr>
            </w:pPr>
            <w:r w:rsidRPr="000275F6">
              <w:rPr>
                <w:rFonts w:cs="Arial"/>
                <w:b/>
                <w:bCs/>
                <w:color w:val="000000"/>
                <w:sz w:val="20"/>
              </w:rPr>
              <w:t>% изм.</w:t>
            </w:r>
          </w:p>
        </w:tc>
      </w:tr>
      <w:tr w:rsidR="00EF542A"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542A" w:rsidRDefault="00EF542A" w:rsidP="00460709">
            <w:pPr>
              <w:rPr>
                <w:rFonts w:cs="Arial"/>
                <w:b/>
                <w:bCs/>
                <w:color w:val="000000"/>
                <w:sz w:val="20"/>
              </w:rPr>
            </w:pPr>
            <w:r>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67 884</w:t>
            </w:r>
          </w:p>
        </w:tc>
        <w:tc>
          <w:tcPr>
            <w:tcW w:w="1220" w:type="dxa"/>
            <w:tcBorders>
              <w:top w:val="nil"/>
              <w:left w:val="nil"/>
              <w:bottom w:val="single" w:sz="4" w:space="0" w:color="auto"/>
              <w:right w:val="single" w:sz="4" w:space="0" w:color="auto"/>
            </w:tcBorders>
            <w:shd w:val="clear" w:color="000000" w:fill="D8E4BC"/>
            <w:noWrap/>
            <w:vAlign w:val="bottom"/>
            <w:hideMark/>
          </w:tcPr>
          <w:p w:rsidR="00EF542A" w:rsidRDefault="00EF542A" w:rsidP="00460709">
            <w:pPr>
              <w:jc w:val="center"/>
              <w:rPr>
                <w:rFonts w:cs="Arial"/>
                <w:b/>
                <w:bCs/>
                <w:color w:val="000000"/>
                <w:sz w:val="20"/>
              </w:rPr>
            </w:pPr>
            <w:r>
              <w:rPr>
                <w:rFonts w:cs="Arial"/>
                <w:b/>
                <w:bCs/>
                <w:color w:val="000000"/>
                <w:sz w:val="20"/>
              </w:rPr>
              <w:t>65 653</w:t>
            </w:r>
          </w:p>
        </w:tc>
        <w:tc>
          <w:tcPr>
            <w:tcW w:w="1580" w:type="dxa"/>
            <w:tcBorders>
              <w:top w:val="nil"/>
              <w:left w:val="nil"/>
              <w:bottom w:val="single" w:sz="4" w:space="0" w:color="auto"/>
              <w:right w:val="single" w:sz="4" w:space="0" w:color="auto"/>
            </w:tcBorders>
            <w:shd w:val="clear" w:color="auto" w:fill="auto"/>
            <w:noWrap/>
            <w:vAlign w:val="center"/>
            <w:hideMark/>
          </w:tcPr>
          <w:p w:rsidR="00EF542A" w:rsidRDefault="00EF542A" w:rsidP="00460709">
            <w:pPr>
              <w:jc w:val="center"/>
              <w:rPr>
                <w:rFonts w:cs="Arial"/>
                <w:color w:val="000000"/>
                <w:sz w:val="20"/>
              </w:rPr>
            </w:pPr>
            <w:r>
              <w:rPr>
                <w:rFonts w:cs="Arial"/>
                <w:color w:val="000000"/>
                <w:sz w:val="20"/>
              </w:rPr>
              <w:t>3,40%</w:t>
            </w:r>
          </w:p>
        </w:tc>
      </w:tr>
      <w:tr w:rsidR="00EF542A"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542A" w:rsidRDefault="00EF542A" w:rsidP="00460709">
            <w:pPr>
              <w:rPr>
                <w:rFonts w:cs="Arial"/>
                <w:b/>
                <w:bCs/>
                <w:color w:val="000000"/>
                <w:sz w:val="20"/>
              </w:rPr>
            </w:pPr>
            <w:r>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98 458</w:t>
            </w:r>
          </w:p>
        </w:tc>
        <w:tc>
          <w:tcPr>
            <w:tcW w:w="1220" w:type="dxa"/>
            <w:tcBorders>
              <w:top w:val="nil"/>
              <w:left w:val="nil"/>
              <w:bottom w:val="single" w:sz="4" w:space="0" w:color="auto"/>
              <w:right w:val="single" w:sz="4" w:space="0" w:color="auto"/>
            </w:tcBorders>
            <w:shd w:val="clear" w:color="000000" w:fill="D8E4BC"/>
            <w:noWrap/>
            <w:vAlign w:val="bottom"/>
            <w:hideMark/>
          </w:tcPr>
          <w:p w:rsidR="00EF542A" w:rsidRDefault="00EF542A" w:rsidP="00460709">
            <w:pPr>
              <w:jc w:val="center"/>
              <w:rPr>
                <w:rFonts w:cs="Arial"/>
                <w:b/>
                <w:bCs/>
                <w:color w:val="000000"/>
                <w:sz w:val="20"/>
              </w:rPr>
            </w:pPr>
            <w:r>
              <w:rPr>
                <w:rFonts w:cs="Arial"/>
                <w:b/>
                <w:bCs/>
                <w:color w:val="000000"/>
                <w:sz w:val="20"/>
              </w:rPr>
              <w:t>98 948</w:t>
            </w:r>
          </w:p>
        </w:tc>
        <w:tc>
          <w:tcPr>
            <w:tcW w:w="1580" w:type="dxa"/>
            <w:tcBorders>
              <w:top w:val="nil"/>
              <w:left w:val="nil"/>
              <w:bottom w:val="single" w:sz="4" w:space="0" w:color="auto"/>
              <w:right w:val="single" w:sz="4" w:space="0" w:color="auto"/>
            </w:tcBorders>
            <w:shd w:val="clear" w:color="auto" w:fill="auto"/>
            <w:noWrap/>
            <w:vAlign w:val="center"/>
            <w:hideMark/>
          </w:tcPr>
          <w:p w:rsidR="00EF542A" w:rsidRDefault="00EF542A" w:rsidP="00460709">
            <w:pPr>
              <w:jc w:val="center"/>
              <w:rPr>
                <w:rFonts w:ascii="Calibri" w:hAnsi="Calibri" w:cs="Calibri"/>
                <w:color w:val="000000"/>
                <w:sz w:val="22"/>
                <w:szCs w:val="22"/>
              </w:rPr>
            </w:pPr>
            <w:r>
              <w:rPr>
                <w:rFonts w:ascii="Calibri" w:hAnsi="Calibri" w:cs="Calibri"/>
                <w:color w:val="000000"/>
                <w:sz w:val="22"/>
                <w:szCs w:val="22"/>
              </w:rPr>
              <w:t>-0,49%</w:t>
            </w:r>
          </w:p>
        </w:tc>
      </w:tr>
      <w:tr w:rsidR="00EF542A"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542A" w:rsidRDefault="00EF542A" w:rsidP="00460709">
            <w:pPr>
              <w:rPr>
                <w:rFonts w:cs="Arial"/>
                <w:b/>
                <w:bCs/>
                <w:color w:val="000000"/>
                <w:sz w:val="20"/>
              </w:rPr>
            </w:pPr>
            <w:r>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101 688</w:t>
            </w:r>
          </w:p>
        </w:tc>
        <w:tc>
          <w:tcPr>
            <w:tcW w:w="1220" w:type="dxa"/>
            <w:tcBorders>
              <w:top w:val="nil"/>
              <w:left w:val="nil"/>
              <w:bottom w:val="single" w:sz="4" w:space="0" w:color="auto"/>
              <w:right w:val="single" w:sz="4" w:space="0" w:color="auto"/>
            </w:tcBorders>
            <w:shd w:val="clear" w:color="000000" w:fill="D8E4BC"/>
            <w:noWrap/>
            <w:vAlign w:val="bottom"/>
            <w:hideMark/>
          </w:tcPr>
          <w:p w:rsidR="00EF542A" w:rsidRDefault="00EF542A" w:rsidP="00460709">
            <w:pPr>
              <w:jc w:val="center"/>
              <w:rPr>
                <w:rFonts w:cs="Arial"/>
                <w:b/>
                <w:bCs/>
                <w:color w:val="000000"/>
                <w:sz w:val="20"/>
              </w:rPr>
            </w:pPr>
            <w:r>
              <w:rPr>
                <w:rFonts w:cs="Arial"/>
                <w:b/>
                <w:bCs/>
                <w:color w:val="000000"/>
                <w:sz w:val="20"/>
              </w:rPr>
              <w:t>100 837</w:t>
            </w:r>
          </w:p>
        </w:tc>
        <w:tc>
          <w:tcPr>
            <w:tcW w:w="1580" w:type="dxa"/>
            <w:tcBorders>
              <w:top w:val="nil"/>
              <w:left w:val="nil"/>
              <w:bottom w:val="single" w:sz="4" w:space="0" w:color="auto"/>
              <w:right w:val="single" w:sz="4" w:space="0" w:color="auto"/>
            </w:tcBorders>
            <w:shd w:val="clear" w:color="auto" w:fill="auto"/>
            <w:noWrap/>
            <w:vAlign w:val="center"/>
            <w:hideMark/>
          </w:tcPr>
          <w:p w:rsidR="00EF542A" w:rsidRDefault="00EF542A" w:rsidP="00460709">
            <w:pPr>
              <w:jc w:val="center"/>
              <w:rPr>
                <w:rFonts w:cs="Arial"/>
                <w:color w:val="000000"/>
                <w:sz w:val="20"/>
              </w:rPr>
            </w:pPr>
            <w:r>
              <w:rPr>
                <w:rFonts w:cs="Arial"/>
                <w:color w:val="000000"/>
                <w:sz w:val="20"/>
              </w:rPr>
              <w:t>0,84%</w:t>
            </w:r>
          </w:p>
        </w:tc>
      </w:tr>
      <w:tr w:rsidR="00EF542A"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542A" w:rsidRDefault="00EF542A" w:rsidP="00460709">
            <w:pPr>
              <w:rPr>
                <w:rFonts w:cs="Arial"/>
                <w:b/>
                <w:bCs/>
                <w:color w:val="000000"/>
                <w:sz w:val="20"/>
              </w:rPr>
            </w:pPr>
            <w:r>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90 250</w:t>
            </w:r>
          </w:p>
        </w:tc>
        <w:tc>
          <w:tcPr>
            <w:tcW w:w="1220" w:type="dxa"/>
            <w:tcBorders>
              <w:top w:val="nil"/>
              <w:left w:val="nil"/>
              <w:bottom w:val="single" w:sz="4" w:space="0" w:color="auto"/>
              <w:right w:val="single" w:sz="4" w:space="0" w:color="auto"/>
            </w:tcBorders>
            <w:shd w:val="clear" w:color="000000" w:fill="D8E4BC"/>
            <w:noWrap/>
            <w:vAlign w:val="bottom"/>
            <w:hideMark/>
          </w:tcPr>
          <w:p w:rsidR="00EF542A" w:rsidRDefault="00EF542A" w:rsidP="00460709">
            <w:pPr>
              <w:jc w:val="center"/>
              <w:rPr>
                <w:rFonts w:cs="Arial"/>
                <w:b/>
                <w:bCs/>
                <w:color w:val="000000"/>
                <w:sz w:val="20"/>
              </w:rPr>
            </w:pPr>
            <w:r>
              <w:rPr>
                <w:rFonts w:cs="Arial"/>
                <w:b/>
                <w:bCs/>
                <w:color w:val="000000"/>
                <w:sz w:val="20"/>
              </w:rPr>
              <w:t>91 155</w:t>
            </w:r>
          </w:p>
        </w:tc>
        <w:tc>
          <w:tcPr>
            <w:tcW w:w="1580" w:type="dxa"/>
            <w:tcBorders>
              <w:top w:val="nil"/>
              <w:left w:val="nil"/>
              <w:bottom w:val="single" w:sz="4" w:space="0" w:color="auto"/>
              <w:right w:val="single" w:sz="4" w:space="0" w:color="auto"/>
            </w:tcBorders>
            <w:shd w:val="clear" w:color="auto" w:fill="auto"/>
            <w:noWrap/>
            <w:vAlign w:val="center"/>
            <w:hideMark/>
          </w:tcPr>
          <w:p w:rsidR="00EF542A" w:rsidRDefault="00EF542A" w:rsidP="00460709">
            <w:pPr>
              <w:jc w:val="center"/>
              <w:rPr>
                <w:rFonts w:cs="Arial"/>
                <w:color w:val="000000"/>
                <w:sz w:val="20"/>
              </w:rPr>
            </w:pPr>
            <w:r>
              <w:rPr>
                <w:rFonts w:cs="Arial"/>
                <w:color w:val="000000"/>
                <w:sz w:val="20"/>
              </w:rPr>
              <w:t>-0,99%</w:t>
            </w:r>
          </w:p>
        </w:tc>
      </w:tr>
      <w:tr w:rsidR="00EF542A" w:rsidRPr="000275F6" w:rsidTr="00710B0C">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EF542A" w:rsidRDefault="00EF542A" w:rsidP="00460709">
            <w:pPr>
              <w:rPr>
                <w:rFonts w:cs="Arial"/>
                <w:b/>
                <w:bCs/>
                <w:color w:val="000000"/>
                <w:sz w:val="20"/>
              </w:rPr>
            </w:pPr>
            <w:r>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81 451</w:t>
            </w:r>
          </w:p>
        </w:tc>
        <w:tc>
          <w:tcPr>
            <w:tcW w:w="1220" w:type="dxa"/>
            <w:tcBorders>
              <w:top w:val="nil"/>
              <w:left w:val="nil"/>
              <w:bottom w:val="single" w:sz="4" w:space="0" w:color="auto"/>
              <w:right w:val="single" w:sz="4" w:space="0" w:color="auto"/>
            </w:tcBorders>
            <w:shd w:val="clear" w:color="000000" w:fill="D8E4BC"/>
            <w:noWrap/>
            <w:vAlign w:val="bottom"/>
            <w:hideMark/>
          </w:tcPr>
          <w:p w:rsidR="00EF542A" w:rsidRDefault="00EF542A" w:rsidP="00460709">
            <w:pPr>
              <w:jc w:val="center"/>
              <w:rPr>
                <w:rFonts w:cs="Arial"/>
                <w:b/>
                <w:bCs/>
                <w:color w:val="000000"/>
                <w:sz w:val="20"/>
              </w:rPr>
            </w:pPr>
            <w:r>
              <w:rPr>
                <w:rFonts w:cs="Arial"/>
                <w:b/>
                <w:bCs/>
                <w:color w:val="000000"/>
                <w:sz w:val="20"/>
              </w:rPr>
              <w:t>81 389</w:t>
            </w:r>
          </w:p>
        </w:tc>
        <w:tc>
          <w:tcPr>
            <w:tcW w:w="1580" w:type="dxa"/>
            <w:tcBorders>
              <w:top w:val="nil"/>
              <w:left w:val="nil"/>
              <w:bottom w:val="single" w:sz="4" w:space="0" w:color="auto"/>
              <w:right w:val="single" w:sz="4" w:space="0" w:color="auto"/>
            </w:tcBorders>
            <w:shd w:val="clear" w:color="auto" w:fill="auto"/>
            <w:noWrap/>
            <w:vAlign w:val="center"/>
            <w:hideMark/>
          </w:tcPr>
          <w:p w:rsidR="00EF542A" w:rsidRDefault="00EF542A" w:rsidP="00460709">
            <w:pPr>
              <w:jc w:val="center"/>
              <w:rPr>
                <w:rFonts w:cs="Arial"/>
                <w:color w:val="000000"/>
                <w:sz w:val="20"/>
              </w:rPr>
            </w:pPr>
            <w:r>
              <w:rPr>
                <w:rFonts w:cs="Arial"/>
                <w:color w:val="000000"/>
                <w:sz w:val="20"/>
              </w:rPr>
              <w:t>0,08%</w:t>
            </w:r>
          </w:p>
        </w:tc>
      </w:tr>
    </w:tbl>
    <w:p w:rsidR="00F32DD9" w:rsidRDefault="00F32DD9" w:rsidP="008A782A">
      <w:pPr>
        <w:pStyle w:val="2"/>
        <w:rPr>
          <w:rFonts w:ascii="Arial" w:hAnsi="Arial" w:cs="Arial"/>
          <w:sz w:val="20"/>
          <w:szCs w:val="20"/>
        </w:rPr>
      </w:pPr>
      <w:bookmarkStart w:id="4" w:name="_Toc484004478"/>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4"/>
    </w:p>
    <w:tbl>
      <w:tblPr>
        <w:tblW w:w="6155" w:type="dxa"/>
        <w:jc w:val="center"/>
        <w:tblInd w:w="93" w:type="dxa"/>
        <w:tblLook w:val="04A0" w:firstRow="1" w:lastRow="0" w:firstColumn="1" w:lastColumn="0" w:noHBand="0" w:noVBand="1"/>
      </w:tblPr>
      <w:tblGrid>
        <w:gridCol w:w="2620"/>
        <w:gridCol w:w="1075"/>
        <w:gridCol w:w="1180"/>
        <w:gridCol w:w="1280"/>
      </w:tblGrid>
      <w:tr w:rsidR="00EF542A" w:rsidRPr="000275F6" w:rsidTr="0041612C">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542A" w:rsidRPr="000275F6" w:rsidRDefault="00EF542A" w:rsidP="00460709">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EF542A" w:rsidRDefault="00EF542A" w:rsidP="00460709">
            <w:pPr>
              <w:jc w:val="center"/>
              <w:rPr>
                <w:rFonts w:cs="Arial"/>
                <w:b/>
                <w:bCs/>
                <w:color w:val="000000"/>
                <w:sz w:val="20"/>
              </w:rPr>
            </w:pPr>
            <w:r>
              <w:rPr>
                <w:rFonts w:cs="Arial"/>
                <w:b/>
                <w:bCs/>
                <w:color w:val="000000"/>
                <w:sz w:val="20"/>
              </w:rPr>
              <w:t>май</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F542A" w:rsidRDefault="00EF542A" w:rsidP="00460709">
            <w:pPr>
              <w:jc w:val="center"/>
              <w:rPr>
                <w:rFonts w:cs="Arial"/>
                <w:b/>
                <w:bCs/>
                <w:color w:val="000000"/>
                <w:sz w:val="20"/>
              </w:rPr>
            </w:pPr>
            <w:r>
              <w:rPr>
                <w:rFonts w:cs="Arial"/>
                <w:b/>
                <w:bCs/>
                <w:color w:val="000000"/>
                <w:sz w:val="20"/>
              </w:rPr>
              <w:t>апр.17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F542A" w:rsidRPr="000275F6" w:rsidRDefault="00EF542A" w:rsidP="00460709">
            <w:pPr>
              <w:rPr>
                <w:rFonts w:cs="Arial"/>
                <w:color w:val="000000"/>
                <w:sz w:val="20"/>
              </w:rPr>
            </w:pPr>
            <w:r w:rsidRPr="000275F6">
              <w:rPr>
                <w:rFonts w:cs="Arial"/>
                <w:color w:val="000000"/>
                <w:sz w:val="20"/>
              </w:rPr>
              <w:t> </w:t>
            </w:r>
          </w:p>
        </w:tc>
      </w:tr>
      <w:tr w:rsidR="00EF542A" w:rsidRPr="000275F6" w:rsidTr="004306E1">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F542A" w:rsidRPr="000275F6" w:rsidRDefault="00EF542A" w:rsidP="00460709">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F542A" w:rsidRPr="000275F6" w:rsidRDefault="00EF542A" w:rsidP="00460709">
            <w:pP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D6E3BC" w:themeFill="accent3" w:themeFillTint="66"/>
            <w:noWrap/>
            <w:vAlign w:val="center"/>
            <w:hideMark/>
          </w:tcPr>
          <w:p w:rsidR="00EF542A" w:rsidRPr="000275F6" w:rsidRDefault="00EF542A" w:rsidP="00460709">
            <w:pPr>
              <w:rPr>
                <w:rFonts w:cs="Arial"/>
                <w:color w:val="000000"/>
                <w:sz w:val="20"/>
              </w:rPr>
            </w:pPr>
            <w:r w:rsidRPr="000275F6">
              <w:rPr>
                <w:rFonts w:cs="Arial"/>
                <w:color w:val="000000"/>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EF542A" w:rsidRPr="000275F6" w:rsidRDefault="00EF542A" w:rsidP="00460709">
            <w:pPr>
              <w:jc w:val="center"/>
              <w:rPr>
                <w:rFonts w:cs="Arial"/>
                <w:color w:val="000000"/>
                <w:sz w:val="20"/>
              </w:rPr>
            </w:pPr>
            <w:r w:rsidRPr="000275F6">
              <w:rPr>
                <w:rFonts w:cs="Arial"/>
                <w:color w:val="000000"/>
                <w:sz w:val="20"/>
              </w:rPr>
              <w:t>% изм</w:t>
            </w:r>
            <w:r>
              <w:rPr>
                <w:rFonts w:cs="Arial"/>
                <w:color w:val="000000"/>
                <w:sz w:val="20"/>
              </w:rPr>
              <w:t>.</w:t>
            </w:r>
          </w:p>
        </w:tc>
      </w:tr>
      <w:tr w:rsidR="00EF542A"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F542A" w:rsidRDefault="00EF542A" w:rsidP="00460709">
            <w:pPr>
              <w:rPr>
                <w:rFonts w:cs="Arial"/>
                <w:b/>
                <w:bCs/>
                <w:color w:val="000000"/>
                <w:sz w:val="20"/>
              </w:rPr>
            </w:pPr>
            <w:r>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88 909</w:t>
            </w:r>
          </w:p>
        </w:tc>
        <w:tc>
          <w:tcPr>
            <w:tcW w:w="1180"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88 307</w:t>
            </w:r>
          </w:p>
        </w:tc>
        <w:tc>
          <w:tcPr>
            <w:tcW w:w="1280" w:type="dxa"/>
            <w:tcBorders>
              <w:top w:val="nil"/>
              <w:left w:val="nil"/>
              <w:bottom w:val="single" w:sz="4" w:space="0" w:color="auto"/>
              <w:right w:val="single" w:sz="4" w:space="0" w:color="auto"/>
            </w:tcBorders>
            <w:shd w:val="clear" w:color="auto" w:fill="auto"/>
            <w:noWrap/>
            <w:vAlign w:val="bottom"/>
            <w:hideMark/>
          </w:tcPr>
          <w:p w:rsidR="00EF542A" w:rsidRDefault="00EF542A" w:rsidP="00460709">
            <w:pPr>
              <w:jc w:val="center"/>
              <w:rPr>
                <w:rFonts w:cs="Arial"/>
                <w:color w:val="000000"/>
                <w:sz w:val="20"/>
              </w:rPr>
            </w:pPr>
            <w:r>
              <w:rPr>
                <w:rFonts w:cs="Arial"/>
                <w:color w:val="000000"/>
                <w:sz w:val="20"/>
              </w:rPr>
              <w:t>0,68%</w:t>
            </w:r>
          </w:p>
        </w:tc>
      </w:tr>
      <w:tr w:rsidR="00EF542A"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F542A" w:rsidRDefault="00EF542A" w:rsidP="00460709">
            <w:pPr>
              <w:rPr>
                <w:rFonts w:cs="Arial"/>
                <w:b/>
                <w:bCs/>
                <w:color w:val="000000"/>
                <w:sz w:val="20"/>
              </w:rPr>
            </w:pPr>
            <w:r>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96 992</w:t>
            </w:r>
          </w:p>
        </w:tc>
        <w:tc>
          <w:tcPr>
            <w:tcW w:w="1180"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96 601</w:t>
            </w:r>
          </w:p>
        </w:tc>
        <w:tc>
          <w:tcPr>
            <w:tcW w:w="1280" w:type="dxa"/>
            <w:tcBorders>
              <w:top w:val="nil"/>
              <w:left w:val="nil"/>
              <w:bottom w:val="single" w:sz="4" w:space="0" w:color="auto"/>
              <w:right w:val="single" w:sz="4" w:space="0" w:color="auto"/>
            </w:tcBorders>
            <w:shd w:val="clear" w:color="auto" w:fill="auto"/>
            <w:noWrap/>
            <w:vAlign w:val="bottom"/>
            <w:hideMark/>
          </w:tcPr>
          <w:p w:rsidR="00EF542A" w:rsidRDefault="00EF542A" w:rsidP="00460709">
            <w:pPr>
              <w:jc w:val="center"/>
              <w:rPr>
                <w:rFonts w:cs="Arial"/>
                <w:color w:val="000000"/>
                <w:sz w:val="20"/>
              </w:rPr>
            </w:pPr>
            <w:r>
              <w:rPr>
                <w:rFonts w:cs="Arial"/>
                <w:color w:val="000000"/>
                <w:sz w:val="20"/>
              </w:rPr>
              <w:t>0,40%</w:t>
            </w:r>
          </w:p>
        </w:tc>
      </w:tr>
      <w:tr w:rsidR="00EF542A"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F542A" w:rsidRDefault="00EF542A" w:rsidP="00460709">
            <w:pPr>
              <w:rPr>
                <w:rFonts w:cs="Arial"/>
                <w:b/>
                <w:bCs/>
                <w:color w:val="000000"/>
                <w:sz w:val="20"/>
              </w:rPr>
            </w:pPr>
            <w:r>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91 575</w:t>
            </w:r>
          </w:p>
        </w:tc>
        <w:tc>
          <w:tcPr>
            <w:tcW w:w="1180" w:type="dxa"/>
            <w:tcBorders>
              <w:top w:val="nil"/>
              <w:left w:val="nil"/>
              <w:bottom w:val="single" w:sz="4" w:space="0" w:color="auto"/>
              <w:right w:val="single" w:sz="4" w:space="0" w:color="auto"/>
            </w:tcBorders>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91 682</w:t>
            </w:r>
          </w:p>
        </w:tc>
        <w:tc>
          <w:tcPr>
            <w:tcW w:w="1280" w:type="dxa"/>
            <w:tcBorders>
              <w:top w:val="nil"/>
              <w:left w:val="nil"/>
              <w:bottom w:val="single" w:sz="4" w:space="0" w:color="auto"/>
              <w:right w:val="single" w:sz="4" w:space="0" w:color="auto"/>
            </w:tcBorders>
            <w:shd w:val="clear" w:color="auto" w:fill="auto"/>
            <w:noWrap/>
            <w:vAlign w:val="bottom"/>
            <w:hideMark/>
          </w:tcPr>
          <w:p w:rsidR="00EF542A" w:rsidRDefault="00EF542A" w:rsidP="00460709">
            <w:pPr>
              <w:jc w:val="center"/>
              <w:rPr>
                <w:rFonts w:cs="Arial"/>
                <w:color w:val="000000"/>
                <w:sz w:val="20"/>
              </w:rPr>
            </w:pPr>
            <w:r>
              <w:rPr>
                <w:rFonts w:cs="Arial"/>
                <w:color w:val="000000"/>
                <w:sz w:val="20"/>
              </w:rPr>
              <w:t>-0,12%</w:t>
            </w:r>
          </w:p>
        </w:tc>
      </w:tr>
    </w:tbl>
    <w:p w:rsidR="001F559A" w:rsidRDefault="001F559A" w:rsidP="001F559A">
      <w:pPr>
        <w:pStyle w:val="2"/>
        <w:rPr>
          <w:rFonts w:ascii="Arial" w:hAnsi="Arial" w:cs="Arial"/>
          <w:sz w:val="20"/>
          <w:szCs w:val="20"/>
        </w:rPr>
      </w:pPr>
      <w:bookmarkStart w:id="5" w:name="_Toc484004479"/>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5"/>
    </w:p>
    <w:tbl>
      <w:tblPr>
        <w:tblW w:w="10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990"/>
        <w:gridCol w:w="990"/>
        <w:gridCol w:w="1267"/>
        <w:gridCol w:w="1147"/>
        <w:gridCol w:w="1040"/>
        <w:gridCol w:w="1268"/>
        <w:gridCol w:w="1077"/>
      </w:tblGrid>
      <w:tr w:rsidR="00EF542A" w:rsidRPr="001742F0" w:rsidTr="00AF62AD">
        <w:trPr>
          <w:trHeight w:val="170"/>
        </w:trPr>
        <w:tc>
          <w:tcPr>
            <w:tcW w:w="1565" w:type="dxa"/>
            <w:shd w:val="clear" w:color="auto" w:fill="auto"/>
            <w:noWrap/>
            <w:vAlign w:val="bottom"/>
            <w:hideMark/>
          </w:tcPr>
          <w:p w:rsidR="00EF542A" w:rsidRPr="001742F0" w:rsidRDefault="00EF542A" w:rsidP="00460709">
            <w:pPr>
              <w:rPr>
                <w:rFonts w:cs="Arial"/>
                <w:color w:val="000000"/>
                <w:sz w:val="18"/>
                <w:szCs w:val="18"/>
              </w:rPr>
            </w:pPr>
          </w:p>
        </w:tc>
        <w:tc>
          <w:tcPr>
            <w:tcW w:w="846" w:type="dxa"/>
            <w:shd w:val="clear" w:color="auto" w:fill="auto"/>
            <w:noWrap/>
            <w:vAlign w:val="bottom"/>
            <w:hideMark/>
          </w:tcPr>
          <w:p w:rsidR="00EF542A" w:rsidRPr="001742F0" w:rsidRDefault="00EF542A" w:rsidP="00460709">
            <w:pPr>
              <w:rPr>
                <w:rFonts w:cs="Arial"/>
                <w:color w:val="000000"/>
                <w:sz w:val="18"/>
                <w:szCs w:val="18"/>
              </w:rPr>
            </w:pPr>
          </w:p>
        </w:tc>
        <w:tc>
          <w:tcPr>
            <w:tcW w:w="990" w:type="dxa"/>
            <w:shd w:val="clear" w:color="000000" w:fill="D8E4BC"/>
            <w:noWrap/>
            <w:vAlign w:val="center"/>
            <w:hideMark/>
          </w:tcPr>
          <w:p w:rsidR="00EF542A" w:rsidRPr="001742F0" w:rsidRDefault="00EF542A" w:rsidP="00460709">
            <w:pPr>
              <w:jc w:val="center"/>
              <w:rPr>
                <w:rFonts w:cs="Arial"/>
                <w:b/>
                <w:bCs/>
                <w:color w:val="000000"/>
                <w:sz w:val="18"/>
                <w:szCs w:val="18"/>
              </w:rPr>
            </w:pPr>
            <w:r>
              <w:rPr>
                <w:rFonts w:cs="Arial"/>
                <w:b/>
                <w:bCs/>
                <w:color w:val="000000"/>
                <w:sz w:val="18"/>
                <w:szCs w:val="18"/>
              </w:rPr>
              <w:t>май</w:t>
            </w:r>
            <w:r w:rsidRPr="001742F0">
              <w:rPr>
                <w:rFonts w:cs="Arial"/>
                <w:b/>
                <w:bCs/>
                <w:color w:val="000000"/>
                <w:sz w:val="18"/>
                <w:szCs w:val="18"/>
              </w:rPr>
              <w:t>.1</w:t>
            </w:r>
            <w:r>
              <w:rPr>
                <w:rFonts w:cs="Arial"/>
                <w:b/>
                <w:bCs/>
                <w:color w:val="000000"/>
                <w:sz w:val="18"/>
                <w:szCs w:val="18"/>
              </w:rPr>
              <w:t>7</w:t>
            </w:r>
          </w:p>
        </w:tc>
        <w:tc>
          <w:tcPr>
            <w:tcW w:w="990" w:type="dxa"/>
            <w:shd w:val="clear" w:color="auto" w:fill="auto"/>
            <w:noWrap/>
            <w:vAlign w:val="center"/>
            <w:hideMark/>
          </w:tcPr>
          <w:p w:rsidR="00EF542A" w:rsidRPr="001742F0" w:rsidRDefault="00EF542A" w:rsidP="00460709">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EF542A" w:rsidRPr="001742F0" w:rsidRDefault="00EF542A" w:rsidP="00460709">
            <w:pPr>
              <w:jc w:val="center"/>
              <w:rPr>
                <w:rFonts w:cs="Arial"/>
                <w:color w:val="000000"/>
                <w:sz w:val="18"/>
                <w:szCs w:val="18"/>
              </w:rPr>
            </w:pPr>
          </w:p>
        </w:tc>
        <w:tc>
          <w:tcPr>
            <w:tcW w:w="1147" w:type="dxa"/>
            <w:shd w:val="clear" w:color="000000" w:fill="D8E4BC"/>
            <w:noWrap/>
            <w:vAlign w:val="center"/>
            <w:hideMark/>
          </w:tcPr>
          <w:p w:rsidR="00EF542A" w:rsidRPr="001742F0" w:rsidRDefault="00EF542A" w:rsidP="00460709">
            <w:pPr>
              <w:jc w:val="center"/>
              <w:rPr>
                <w:rFonts w:cs="Arial"/>
                <w:b/>
                <w:bCs/>
                <w:color w:val="000000"/>
                <w:sz w:val="18"/>
                <w:szCs w:val="18"/>
              </w:rPr>
            </w:pPr>
            <w:r>
              <w:rPr>
                <w:rFonts w:cs="Arial"/>
                <w:b/>
                <w:bCs/>
                <w:color w:val="000000"/>
                <w:sz w:val="18"/>
                <w:szCs w:val="18"/>
              </w:rPr>
              <w:t>апр</w:t>
            </w:r>
            <w:r w:rsidRPr="001742F0">
              <w:rPr>
                <w:rFonts w:cs="Arial"/>
                <w:b/>
                <w:bCs/>
                <w:color w:val="000000"/>
                <w:sz w:val="18"/>
                <w:szCs w:val="18"/>
              </w:rPr>
              <w:t>.1</w:t>
            </w:r>
            <w:r>
              <w:rPr>
                <w:rFonts w:cs="Arial"/>
                <w:b/>
                <w:bCs/>
                <w:color w:val="000000"/>
                <w:sz w:val="18"/>
                <w:szCs w:val="18"/>
              </w:rPr>
              <w:t>7</w:t>
            </w:r>
          </w:p>
        </w:tc>
        <w:tc>
          <w:tcPr>
            <w:tcW w:w="1040" w:type="dxa"/>
            <w:shd w:val="clear" w:color="auto" w:fill="auto"/>
            <w:noWrap/>
            <w:vAlign w:val="bottom"/>
            <w:hideMark/>
          </w:tcPr>
          <w:p w:rsidR="00EF542A" w:rsidRPr="001742F0" w:rsidRDefault="00EF542A" w:rsidP="00460709">
            <w:pPr>
              <w:rPr>
                <w:rFonts w:cs="Arial"/>
                <w:color w:val="000000"/>
                <w:sz w:val="18"/>
                <w:szCs w:val="18"/>
              </w:rPr>
            </w:pPr>
          </w:p>
        </w:tc>
        <w:tc>
          <w:tcPr>
            <w:tcW w:w="1268" w:type="dxa"/>
            <w:shd w:val="clear" w:color="auto" w:fill="auto"/>
            <w:noWrap/>
            <w:vAlign w:val="bottom"/>
            <w:hideMark/>
          </w:tcPr>
          <w:p w:rsidR="00EF542A" w:rsidRPr="001742F0" w:rsidRDefault="00EF542A" w:rsidP="00460709">
            <w:pPr>
              <w:rPr>
                <w:rFonts w:cs="Arial"/>
                <w:color w:val="000000"/>
                <w:sz w:val="18"/>
                <w:szCs w:val="18"/>
              </w:rPr>
            </w:pPr>
          </w:p>
        </w:tc>
        <w:tc>
          <w:tcPr>
            <w:tcW w:w="1077" w:type="dxa"/>
            <w:shd w:val="clear" w:color="auto" w:fill="auto"/>
            <w:noWrap/>
            <w:vAlign w:val="bottom"/>
            <w:hideMark/>
          </w:tcPr>
          <w:p w:rsidR="00EF542A" w:rsidRPr="001742F0" w:rsidRDefault="00EF542A" w:rsidP="00460709">
            <w:pPr>
              <w:rPr>
                <w:rFonts w:cs="Arial"/>
                <w:color w:val="000000"/>
                <w:sz w:val="18"/>
                <w:szCs w:val="18"/>
              </w:rPr>
            </w:pPr>
          </w:p>
        </w:tc>
      </w:tr>
      <w:tr w:rsidR="00EF542A" w:rsidRPr="001742F0" w:rsidTr="00AF62AD">
        <w:trPr>
          <w:trHeight w:val="170"/>
        </w:trPr>
        <w:tc>
          <w:tcPr>
            <w:tcW w:w="1565" w:type="dxa"/>
            <w:shd w:val="clear" w:color="auto" w:fill="D6E3BC" w:themeFill="accent3" w:themeFillTint="66"/>
            <w:noWrap/>
            <w:vAlign w:val="center"/>
            <w:hideMark/>
          </w:tcPr>
          <w:p w:rsidR="00EF542A" w:rsidRPr="001742F0" w:rsidRDefault="00EF542A" w:rsidP="00460709">
            <w:pPr>
              <w:jc w:val="center"/>
              <w:rPr>
                <w:rFonts w:cs="Arial"/>
                <w:b/>
                <w:bCs/>
                <w:color w:val="000000"/>
                <w:sz w:val="18"/>
                <w:szCs w:val="18"/>
              </w:rPr>
            </w:pPr>
            <w:r w:rsidRPr="001742F0">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EF542A" w:rsidRPr="001742F0" w:rsidRDefault="00EF542A" w:rsidP="00460709">
            <w:pPr>
              <w:jc w:val="center"/>
              <w:rPr>
                <w:rFonts w:cs="Arial"/>
                <w:b/>
                <w:bCs/>
                <w:color w:val="000000"/>
                <w:sz w:val="18"/>
                <w:szCs w:val="18"/>
              </w:rPr>
            </w:pPr>
            <w:r w:rsidRPr="001742F0">
              <w:rPr>
                <w:rFonts w:cs="Arial"/>
                <w:b/>
                <w:bCs/>
                <w:color w:val="000000"/>
                <w:sz w:val="18"/>
                <w:szCs w:val="18"/>
              </w:rPr>
              <w:t>Мин</w:t>
            </w:r>
          </w:p>
        </w:tc>
        <w:tc>
          <w:tcPr>
            <w:tcW w:w="990" w:type="dxa"/>
            <w:shd w:val="clear" w:color="auto" w:fill="D6E3BC" w:themeFill="accent3" w:themeFillTint="66"/>
            <w:noWrap/>
            <w:vAlign w:val="center"/>
            <w:hideMark/>
          </w:tcPr>
          <w:p w:rsidR="00EF542A" w:rsidRPr="001742F0" w:rsidRDefault="00EF542A" w:rsidP="00460709">
            <w:pPr>
              <w:jc w:val="center"/>
              <w:rPr>
                <w:rFonts w:cs="Arial"/>
                <w:b/>
                <w:bCs/>
                <w:color w:val="000000"/>
                <w:sz w:val="18"/>
                <w:szCs w:val="18"/>
              </w:rPr>
            </w:pPr>
            <w:r>
              <w:rPr>
                <w:rFonts w:cs="Arial"/>
                <w:b/>
                <w:bCs/>
                <w:color w:val="000000"/>
                <w:sz w:val="18"/>
                <w:szCs w:val="18"/>
              </w:rPr>
              <w:t>УС</w:t>
            </w:r>
          </w:p>
        </w:tc>
        <w:tc>
          <w:tcPr>
            <w:tcW w:w="990" w:type="dxa"/>
            <w:shd w:val="clear" w:color="auto" w:fill="D6E3BC" w:themeFill="accent3" w:themeFillTint="66"/>
            <w:noWrap/>
            <w:vAlign w:val="center"/>
            <w:hideMark/>
          </w:tcPr>
          <w:p w:rsidR="00EF542A" w:rsidRPr="001742F0" w:rsidRDefault="00EF542A" w:rsidP="00460709">
            <w:pPr>
              <w:jc w:val="center"/>
              <w:rPr>
                <w:rFonts w:cs="Arial"/>
                <w:b/>
                <w:bCs/>
                <w:color w:val="000000"/>
                <w:sz w:val="18"/>
                <w:szCs w:val="18"/>
              </w:rPr>
            </w:pPr>
            <w:r w:rsidRPr="001742F0">
              <w:rPr>
                <w:rFonts w:cs="Arial"/>
                <w:b/>
                <w:bCs/>
                <w:color w:val="000000"/>
                <w:sz w:val="18"/>
                <w:szCs w:val="18"/>
              </w:rPr>
              <w:t>Макс</w:t>
            </w:r>
          </w:p>
        </w:tc>
        <w:tc>
          <w:tcPr>
            <w:tcW w:w="1267" w:type="dxa"/>
            <w:shd w:val="clear" w:color="auto" w:fill="D6E3BC" w:themeFill="accent3" w:themeFillTint="66"/>
            <w:noWrap/>
            <w:vAlign w:val="center"/>
            <w:hideMark/>
          </w:tcPr>
          <w:p w:rsidR="00EF542A" w:rsidRPr="001742F0" w:rsidRDefault="00EF542A" w:rsidP="00460709">
            <w:pPr>
              <w:jc w:val="center"/>
              <w:rPr>
                <w:rFonts w:cs="Arial"/>
                <w:b/>
                <w:bCs/>
                <w:color w:val="000000"/>
                <w:sz w:val="18"/>
                <w:szCs w:val="18"/>
              </w:rPr>
            </w:pPr>
            <w:proofErr w:type="gramStart"/>
            <w:r>
              <w:rPr>
                <w:rFonts w:cs="Arial"/>
                <w:b/>
                <w:bCs/>
                <w:color w:val="000000"/>
                <w:sz w:val="18"/>
                <w:szCs w:val="18"/>
              </w:rPr>
              <w:t>Полная</w:t>
            </w:r>
            <w:proofErr w:type="gramEnd"/>
            <w:r>
              <w:rPr>
                <w:rFonts w:cs="Arial"/>
                <w:b/>
                <w:bCs/>
                <w:color w:val="000000"/>
                <w:sz w:val="18"/>
                <w:szCs w:val="18"/>
              </w:rPr>
              <w:t xml:space="preserve"> Руб.</w:t>
            </w:r>
          </w:p>
        </w:tc>
        <w:tc>
          <w:tcPr>
            <w:tcW w:w="1147" w:type="dxa"/>
            <w:shd w:val="clear" w:color="auto" w:fill="D6E3BC" w:themeFill="accent3" w:themeFillTint="66"/>
            <w:noWrap/>
            <w:vAlign w:val="center"/>
            <w:hideMark/>
          </w:tcPr>
          <w:p w:rsidR="00EF542A" w:rsidRPr="001742F0" w:rsidRDefault="00EF542A" w:rsidP="00460709">
            <w:pPr>
              <w:jc w:val="center"/>
              <w:rPr>
                <w:rFonts w:cs="Arial"/>
                <w:color w:val="000000"/>
                <w:sz w:val="18"/>
                <w:szCs w:val="18"/>
              </w:rPr>
            </w:pPr>
            <w:r>
              <w:rPr>
                <w:rFonts w:cs="Arial"/>
                <w:color w:val="000000"/>
                <w:sz w:val="18"/>
                <w:szCs w:val="18"/>
              </w:rPr>
              <w:t>УС</w:t>
            </w:r>
          </w:p>
        </w:tc>
        <w:tc>
          <w:tcPr>
            <w:tcW w:w="1040" w:type="dxa"/>
            <w:shd w:val="clear" w:color="auto" w:fill="D6E3BC" w:themeFill="accent3" w:themeFillTint="66"/>
            <w:noWrap/>
            <w:vAlign w:val="center"/>
            <w:hideMark/>
          </w:tcPr>
          <w:p w:rsidR="00EF542A" w:rsidRDefault="00EF542A" w:rsidP="00460709">
            <w:pPr>
              <w:jc w:val="center"/>
              <w:rPr>
                <w:rFonts w:cs="Arial"/>
                <w:b/>
                <w:bCs/>
                <w:color w:val="000000"/>
                <w:sz w:val="18"/>
                <w:szCs w:val="18"/>
              </w:rPr>
            </w:pPr>
            <w:r w:rsidRPr="001742F0">
              <w:rPr>
                <w:rFonts w:cs="Arial"/>
                <w:b/>
                <w:bCs/>
                <w:color w:val="000000"/>
                <w:sz w:val="18"/>
                <w:szCs w:val="18"/>
              </w:rPr>
              <w:t>% изм</w:t>
            </w:r>
            <w:r>
              <w:rPr>
                <w:rFonts w:cs="Arial"/>
                <w:b/>
                <w:bCs/>
                <w:color w:val="000000"/>
                <w:sz w:val="18"/>
                <w:szCs w:val="18"/>
              </w:rPr>
              <w:t>.</w:t>
            </w:r>
          </w:p>
          <w:p w:rsidR="00EF542A" w:rsidRPr="001742F0" w:rsidRDefault="00EF542A" w:rsidP="00460709">
            <w:pPr>
              <w:jc w:val="center"/>
              <w:rPr>
                <w:rFonts w:cs="Arial"/>
                <w:b/>
                <w:bCs/>
                <w:color w:val="000000"/>
                <w:sz w:val="18"/>
                <w:szCs w:val="18"/>
              </w:rPr>
            </w:pPr>
            <w:r>
              <w:rPr>
                <w:rFonts w:cs="Arial"/>
                <w:b/>
                <w:bCs/>
                <w:color w:val="000000"/>
                <w:sz w:val="18"/>
                <w:szCs w:val="18"/>
              </w:rPr>
              <w:t>УС.</w:t>
            </w:r>
          </w:p>
        </w:tc>
        <w:tc>
          <w:tcPr>
            <w:tcW w:w="1268" w:type="dxa"/>
            <w:shd w:val="clear" w:color="auto" w:fill="D6E3BC" w:themeFill="accent3" w:themeFillTint="66"/>
            <w:noWrap/>
            <w:vAlign w:val="center"/>
            <w:hideMark/>
          </w:tcPr>
          <w:p w:rsidR="00EF542A" w:rsidRPr="004306E1" w:rsidRDefault="00EF542A" w:rsidP="00460709">
            <w:pPr>
              <w:jc w:val="center"/>
              <w:rPr>
                <w:rFonts w:cs="Arial"/>
                <w:b/>
                <w:color w:val="000000"/>
                <w:sz w:val="18"/>
                <w:szCs w:val="18"/>
              </w:rPr>
            </w:pPr>
            <w:proofErr w:type="gramStart"/>
            <w:r w:rsidRPr="004306E1">
              <w:rPr>
                <w:rFonts w:cs="Arial"/>
                <w:b/>
                <w:color w:val="000000"/>
                <w:sz w:val="18"/>
                <w:szCs w:val="18"/>
              </w:rPr>
              <w:t>Полная</w:t>
            </w:r>
            <w:proofErr w:type="gramEnd"/>
            <w:r w:rsidRPr="004306E1">
              <w:rPr>
                <w:rFonts w:cs="Arial"/>
                <w:b/>
                <w:color w:val="000000"/>
                <w:sz w:val="18"/>
                <w:szCs w:val="18"/>
              </w:rPr>
              <w:t xml:space="preserve"> Руб.</w:t>
            </w:r>
          </w:p>
        </w:tc>
        <w:tc>
          <w:tcPr>
            <w:tcW w:w="1077" w:type="dxa"/>
            <w:shd w:val="clear" w:color="auto" w:fill="D6E3BC" w:themeFill="accent3" w:themeFillTint="66"/>
            <w:noWrap/>
            <w:vAlign w:val="center"/>
            <w:hideMark/>
          </w:tcPr>
          <w:p w:rsidR="00EF542A" w:rsidRPr="004306E1" w:rsidRDefault="00EF542A" w:rsidP="00460709">
            <w:pPr>
              <w:jc w:val="center"/>
              <w:rPr>
                <w:rFonts w:cs="Arial"/>
                <w:b/>
                <w:bCs/>
                <w:color w:val="000000"/>
                <w:sz w:val="18"/>
                <w:szCs w:val="18"/>
              </w:rPr>
            </w:pPr>
            <w:r w:rsidRPr="004306E1">
              <w:rPr>
                <w:rFonts w:cs="Arial"/>
                <w:b/>
                <w:bCs/>
                <w:color w:val="000000"/>
                <w:sz w:val="18"/>
                <w:szCs w:val="18"/>
              </w:rPr>
              <w:t>% изм.</w:t>
            </w:r>
          </w:p>
          <w:p w:rsidR="00EF542A" w:rsidRPr="004306E1" w:rsidRDefault="00EF542A" w:rsidP="00460709">
            <w:pPr>
              <w:jc w:val="center"/>
              <w:rPr>
                <w:rFonts w:cs="Arial"/>
                <w:b/>
                <w:bCs/>
                <w:color w:val="000000"/>
                <w:sz w:val="18"/>
                <w:szCs w:val="18"/>
              </w:rPr>
            </w:pPr>
            <w:r w:rsidRPr="004306E1">
              <w:rPr>
                <w:rFonts w:cs="Arial"/>
                <w:b/>
                <w:bCs/>
                <w:color w:val="000000"/>
                <w:sz w:val="18"/>
                <w:szCs w:val="18"/>
              </w:rPr>
              <w:t>Полной</w:t>
            </w:r>
          </w:p>
        </w:tc>
      </w:tr>
      <w:tr w:rsidR="00EF542A" w:rsidRPr="001742F0" w:rsidTr="00AF62AD">
        <w:trPr>
          <w:trHeight w:val="170"/>
        </w:trPr>
        <w:tc>
          <w:tcPr>
            <w:tcW w:w="1565" w:type="dxa"/>
            <w:shd w:val="clear" w:color="auto" w:fill="auto"/>
            <w:noWrap/>
            <w:vAlign w:val="bottom"/>
            <w:hideMark/>
          </w:tcPr>
          <w:p w:rsidR="00EF542A" w:rsidRPr="001742F0" w:rsidRDefault="00EF542A" w:rsidP="00460709">
            <w:pPr>
              <w:ind w:firstLineChars="100" w:firstLine="181"/>
              <w:rPr>
                <w:rFonts w:cs="Arial"/>
                <w:b/>
                <w:bCs/>
                <w:color w:val="000000"/>
                <w:sz w:val="18"/>
                <w:szCs w:val="18"/>
              </w:rPr>
            </w:pPr>
            <w:r w:rsidRPr="001742F0">
              <w:rPr>
                <w:rFonts w:cs="Arial"/>
                <w:b/>
                <w:bCs/>
                <w:color w:val="000000"/>
                <w:sz w:val="18"/>
                <w:szCs w:val="18"/>
              </w:rPr>
              <w:t>1-комнатная</w:t>
            </w:r>
          </w:p>
        </w:tc>
        <w:tc>
          <w:tcPr>
            <w:tcW w:w="846"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28 571</w:t>
            </w:r>
          </w:p>
        </w:tc>
        <w:tc>
          <w:tcPr>
            <w:tcW w:w="990" w:type="dxa"/>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98 144</w:t>
            </w:r>
          </w:p>
        </w:tc>
        <w:tc>
          <w:tcPr>
            <w:tcW w:w="99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177 838</w:t>
            </w:r>
          </w:p>
        </w:tc>
        <w:tc>
          <w:tcPr>
            <w:tcW w:w="126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3 433 850</w:t>
            </w:r>
          </w:p>
        </w:tc>
        <w:tc>
          <w:tcPr>
            <w:tcW w:w="1147" w:type="dxa"/>
            <w:shd w:val="clear" w:color="000000" w:fill="D6E3BC"/>
            <w:noWrap/>
            <w:vAlign w:val="center"/>
            <w:hideMark/>
          </w:tcPr>
          <w:p w:rsidR="00EF542A" w:rsidRDefault="00EF542A" w:rsidP="00460709">
            <w:pPr>
              <w:jc w:val="center"/>
              <w:rPr>
                <w:rFonts w:cs="Arial"/>
                <w:b/>
                <w:bCs/>
                <w:color w:val="000000"/>
                <w:sz w:val="20"/>
              </w:rPr>
            </w:pPr>
            <w:r>
              <w:rPr>
                <w:rFonts w:cs="Arial"/>
                <w:b/>
                <w:bCs/>
                <w:color w:val="000000"/>
                <w:sz w:val="20"/>
              </w:rPr>
              <w:t>98 771</w:t>
            </w:r>
          </w:p>
        </w:tc>
        <w:tc>
          <w:tcPr>
            <w:tcW w:w="104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-0,63%</w:t>
            </w:r>
          </w:p>
        </w:tc>
        <w:tc>
          <w:tcPr>
            <w:tcW w:w="1268"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3 458 859</w:t>
            </w:r>
          </w:p>
        </w:tc>
        <w:tc>
          <w:tcPr>
            <w:tcW w:w="107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-0,72%</w:t>
            </w:r>
          </w:p>
        </w:tc>
      </w:tr>
      <w:tr w:rsidR="00EF542A" w:rsidRPr="001742F0" w:rsidTr="00AF62AD">
        <w:trPr>
          <w:trHeight w:val="170"/>
        </w:trPr>
        <w:tc>
          <w:tcPr>
            <w:tcW w:w="1565" w:type="dxa"/>
            <w:shd w:val="clear" w:color="auto" w:fill="auto"/>
            <w:noWrap/>
            <w:vAlign w:val="bottom"/>
            <w:hideMark/>
          </w:tcPr>
          <w:p w:rsidR="00EF542A" w:rsidRPr="001742F0" w:rsidRDefault="00EF542A" w:rsidP="00460709">
            <w:pPr>
              <w:ind w:firstLineChars="100" w:firstLine="181"/>
              <w:rPr>
                <w:rFonts w:cs="Arial"/>
                <w:b/>
                <w:bCs/>
                <w:color w:val="000000"/>
                <w:sz w:val="18"/>
                <w:szCs w:val="18"/>
              </w:rPr>
            </w:pPr>
            <w:r w:rsidRPr="001742F0">
              <w:rPr>
                <w:rFonts w:cs="Arial"/>
                <w:b/>
                <w:bCs/>
                <w:color w:val="000000"/>
                <w:sz w:val="18"/>
                <w:szCs w:val="18"/>
              </w:rPr>
              <w:t>2-комнатная</w:t>
            </w:r>
          </w:p>
        </w:tc>
        <w:tc>
          <w:tcPr>
            <w:tcW w:w="846"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16 000</w:t>
            </w:r>
          </w:p>
        </w:tc>
        <w:tc>
          <w:tcPr>
            <w:tcW w:w="990" w:type="dxa"/>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93 005</w:t>
            </w:r>
          </w:p>
        </w:tc>
        <w:tc>
          <w:tcPr>
            <w:tcW w:w="99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308 333</w:t>
            </w:r>
          </w:p>
        </w:tc>
        <w:tc>
          <w:tcPr>
            <w:tcW w:w="126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4 807 015</w:t>
            </w:r>
          </w:p>
        </w:tc>
        <w:tc>
          <w:tcPr>
            <w:tcW w:w="1147" w:type="dxa"/>
            <w:shd w:val="clear" w:color="000000" w:fill="D6E3BC"/>
            <w:noWrap/>
            <w:vAlign w:val="center"/>
            <w:hideMark/>
          </w:tcPr>
          <w:p w:rsidR="00EF542A" w:rsidRDefault="00EF542A" w:rsidP="00460709">
            <w:pPr>
              <w:jc w:val="center"/>
              <w:rPr>
                <w:rFonts w:cs="Arial"/>
                <w:b/>
                <w:bCs/>
                <w:color w:val="000000"/>
                <w:sz w:val="20"/>
              </w:rPr>
            </w:pPr>
            <w:r>
              <w:rPr>
                <w:rFonts w:cs="Arial"/>
                <w:b/>
                <w:bCs/>
                <w:color w:val="000000"/>
                <w:sz w:val="20"/>
              </w:rPr>
              <w:t>93 061</w:t>
            </w:r>
          </w:p>
        </w:tc>
        <w:tc>
          <w:tcPr>
            <w:tcW w:w="104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-0,06%</w:t>
            </w:r>
          </w:p>
        </w:tc>
        <w:tc>
          <w:tcPr>
            <w:tcW w:w="1268"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4 769 039</w:t>
            </w:r>
          </w:p>
        </w:tc>
        <w:tc>
          <w:tcPr>
            <w:tcW w:w="107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0,80%</w:t>
            </w:r>
          </w:p>
        </w:tc>
      </w:tr>
      <w:tr w:rsidR="00EF542A" w:rsidRPr="001742F0" w:rsidTr="00AF62AD">
        <w:trPr>
          <w:trHeight w:val="170"/>
        </w:trPr>
        <w:tc>
          <w:tcPr>
            <w:tcW w:w="1565" w:type="dxa"/>
            <w:shd w:val="clear" w:color="auto" w:fill="auto"/>
            <w:noWrap/>
            <w:vAlign w:val="bottom"/>
            <w:hideMark/>
          </w:tcPr>
          <w:p w:rsidR="00EF542A" w:rsidRPr="001742F0" w:rsidRDefault="00EF542A" w:rsidP="00460709">
            <w:pPr>
              <w:ind w:firstLineChars="100" w:firstLine="181"/>
              <w:rPr>
                <w:rFonts w:cs="Arial"/>
                <w:b/>
                <w:bCs/>
                <w:color w:val="000000"/>
                <w:sz w:val="18"/>
                <w:szCs w:val="18"/>
              </w:rPr>
            </w:pPr>
            <w:r w:rsidRPr="001742F0">
              <w:rPr>
                <w:rFonts w:cs="Arial"/>
                <w:b/>
                <w:bCs/>
                <w:color w:val="000000"/>
                <w:sz w:val="18"/>
                <w:szCs w:val="18"/>
              </w:rPr>
              <w:t>3-комнатная</w:t>
            </w:r>
          </w:p>
        </w:tc>
        <w:tc>
          <w:tcPr>
            <w:tcW w:w="846"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15 152</w:t>
            </w:r>
          </w:p>
        </w:tc>
        <w:tc>
          <w:tcPr>
            <w:tcW w:w="990" w:type="dxa"/>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89 897</w:t>
            </w:r>
          </w:p>
        </w:tc>
        <w:tc>
          <w:tcPr>
            <w:tcW w:w="99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320 000</w:t>
            </w:r>
          </w:p>
        </w:tc>
        <w:tc>
          <w:tcPr>
            <w:tcW w:w="126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6 606 609</w:t>
            </w:r>
          </w:p>
        </w:tc>
        <w:tc>
          <w:tcPr>
            <w:tcW w:w="1147" w:type="dxa"/>
            <w:shd w:val="clear" w:color="000000" w:fill="D6E3BC"/>
            <w:noWrap/>
            <w:vAlign w:val="center"/>
            <w:hideMark/>
          </w:tcPr>
          <w:p w:rsidR="00EF542A" w:rsidRDefault="00EF542A" w:rsidP="00460709">
            <w:pPr>
              <w:jc w:val="center"/>
              <w:rPr>
                <w:rFonts w:cs="Arial"/>
                <w:b/>
                <w:bCs/>
                <w:color w:val="000000"/>
                <w:sz w:val="20"/>
              </w:rPr>
            </w:pPr>
            <w:r>
              <w:rPr>
                <w:rFonts w:cs="Arial"/>
                <w:b/>
                <w:bCs/>
                <w:color w:val="000000"/>
                <w:sz w:val="20"/>
              </w:rPr>
              <w:t>90 648</w:t>
            </w:r>
          </w:p>
        </w:tc>
        <w:tc>
          <w:tcPr>
            <w:tcW w:w="104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-0,83%</w:t>
            </w:r>
          </w:p>
        </w:tc>
        <w:tc>
          <w:tcPr>
            <w:tcW w:w="1268"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6 460 857</w:t>
            </w:r>
          </w:p>
        </w:tc>
        <w:tc>
          <w:tcPr>
            <w:tcW w:w="107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2,26%</w:t>
            </w:r>
          </w:p>
        </w:tc>
      </w:tr>
      <w:tr w:rsidR="00EF542A" w:rsidRPr="001742F0" w:rsidTr="00AF62AD">
        <w:trPr>
          <w:trHeight w:val="170"/>
        </w:trPr>
        <w:tc>
          <w:tcPr>
            <w:tcW w:w="1565" w:type="dxa"/>
            <w:shd w:val="clear" w:color="auto" w:fill="auto"/>
            <w:noWrap/>
            <w:vAlign w:val="bottom"/>
            <w:hideMark/>
          </w:tcPr>
          <w:p w:rsidR="00EF542A" w:rsidRPr="001742F0" w:rsidRDefault="00EF542A" w:rsidP="00460709">
            <w:pPr>
              <w:ind w:firstLineChars="100" w:firstLine="181"/>
              <w:rPr>
                <w:rFonts w:cs="Arial"/>
                <w:b/>
                <w:bCs/>
                <w:color w:val="000000"/>
                <w:sz w:val="18"/>
                <w:szCs w:val="18"/>
              </w:rPr>
            </w:pPr>
            <w:r w:rsidRPr="001742F0">
              <w:rPr>
                <w:rFonts w:cs="Arial"/>
                <w:b/>
                <w:bCs/>
                <w:color w:val="000000"/>
                <w:sz w:val="18"/>
                <w:szCs w:val="18"/>
              </w:rPr>
              <w:t>4-комнатная</w:t>
            </w:r>
          </w:p>
        </w:tc>
        <w:tc>
          <w:tcPr>
            <w:tcW w:w="846"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45 133</w:t>
            </w:r>
          </w:p>
        </w:tc>
        <w:tc>
          <w:tcPr>
            <w:tcW w:w="990" w:type="dxa"/>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92 386</w:t>
            </w:r>
          </w:p>
        </w:tc>
        <w:tc>
          <w:tcPr>
            <w:tcW w:w="99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282 353</w:t>
            </w:r>
          </w:p>
        </w:tc>
        <w:tc>
          <w:tcPr>
            <w:tcW w:w="126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9 389 487</w:t>
            </w:r>
          </w:p>
        </w:tc>
        <w:tc>
          <w:tcPr>
            <w:tcW w:w="1147" w:type="dxa"/>
            <w:shd w:val="clear" w:color="000000" w:fill="D6E3BC"/>
            <w:noWrap/>
            <w:vAlign w:val="center"/>
            <w:hideMark/>
          </w:tcPr>
          <w:p w:rsidR="00EF542A" w:rsidRDefault="00EF542A" w:rsidP="00460709">
            <w:pPr>
              <w:jc w:val="center"/>
              <w:rPr>
                <w:rFonts w:cs="Arial"/>
                <w:b/>
                <w:bCs/>
                <w:color w:val="000000"/>
                <w:sz w:val="20"/>
              </w:rPr>
            </w:pPr>
            <w:r>
              <w:rPr>
                <w:rFonts w:cs="Arial"/>
                <w:b/>
                <w:bCs/>
                <w:color w:val="000000"/>
                <w:sz w:val="20"/>
              </w:rPr>
              <w:t>92 894</w:t>
            </w:r>
          </w:p>
        </w:tc>
        <w:tc>
          <w:tcPr>
            <w:tcW w:w="104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-0,55%</w:t>
            </w:r>
          </w:p>
        </w:tc>
        <w:tc>
          <w:tcPr>
            <w:tcW w:w="1268"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9 852 378</w:t>
            </w:r>
          </w:p>
        </w:tc>
        <w:tc>
          <w:tcPr>
            <w:tcW w:w="107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-4,70%</w:t>
            </w:r>
          </w:p>
        </w:tc>
      </w:tr>
      <w:tr w:rsidR="00EF542A" w:rsidRPr="001742F0" w:rsidTr="00AF62AD">
        <w:trPr>
          <w:trHeight w:val="170"/>
        </w:trPr>
        <w:tc>
          <w:tcPr>
            <w:tcW w:w="1565" w:type="dxa"/>
            <w:shd w:val="clear" w:color="auto" w:fill="auto"/>
            <w:noWrap/>
            <w:vAlign w:val="bottom"/>
            <w:hideMark/>
          </w:tcPr>
          <w:p w:rsidR="00EF542A" w:rsidRPr="001742F0" w:rsidRDefault="00EF542A" w:rsidP="00460709">
            <w:pPr>
              <w:ind w:firstLineChars="100" w:firstLine="181"/>
              <w:rPr>
                <w:rFonts w:cs="Arial"/>
                <w:b/>
                <w:bCs/>
                <w:color w:val="000000"/>
                <w:sz w:val="18"/>
                <w:szCs w:val="18"/>
              </w:rPr>
            </w:pPr>
            <w:r w:rsidRPr="001742F0">
              <w:rPr>
                <w:rFonts w:cs="Arial"/>
                <w:b/>
                <w:bCs/>
                <w:color w:val="000000"/>
                <w:sz w:val="18"/>
                <w:szCs w:val="18"/>
              </w:rPr>
              <w:t>5-комнатная</w:t>
            </w:r>
          </w:p>
        </w:tc>
        <w:tc>
          <w:tcPr>
            <w:tcW w:w="846"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50 316</w:t>
            </w:r>
          </w:p>
        </w:tc>
        <w:tc>
          <w:tcPr>
            <w:tcW w:w="990" w:type="dxa"/>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108 278</w:t>
            </w:r>
          </w:p>
        </w:tc>
        <w:tc>
          <w:tcPr>
            <w:tcW w:w="99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238 889</w:t>
            </w:r>
          </w:p>
        </w:tc>
        <w:tc>
          <w:tcPr>
            <w:tcW w:w="126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18 020 319</w:t>
            </w:r>
          </w:p>
        </w:tc>
        <w:tc>
          <w:tcPr>
            <w:tcW w:w="1147" w:type="dxa"/>
            <w:shd w:val="clear" w:color="000000" w:fill="D6E3BC"/>
            <w:noWrap/>
            <w:vAlign w:val="center"/>
            <w:hideMark/>
          </w:tcPr>
          <w:p w:rsidR="00EF542A" w:rsidRDefault="00EF542A" w:rsidP="00460709">
            <w:pPr>
              <w:jc w:val="center"/>
              <w:rPr>
                <w:rFonts w:cs="Arial"/>
                <w:b/>
                <w:bCs/>
                <w:color w:val="000000"/>
                <w:sz w:val="20"/>
              </w:rPr>
            </w:pPr>
            <w:r>
              <w:rPr>
                <w:rFonts w:cs="Arial"/>
                <w:b/>
                <w:bCs/>
                <w:color w:val="000000"/>
                <w:sz w:val="20"/>
              </w:rPr>
              <w:t>102 653</w:t>
            </w:r>
          </w:p>
        </w:tc>
        <w:tc>
          <w:tcPr>
            <w:tcW w:w="104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5,48%</w:t>
            </w:r>
          </w:p>
        </w:tc>
        <w:tc>
          <w:tcPr>
            <w:tcW w:w="1268"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14 547 895</w:t>
            </w:r>
          </w:p>
        </w:tc>
        <w:tc>
          <w:tcPr>
            <w:tcW w:w="107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23,87%</w:t>
            </w:r>
          </w:p>
        </w:tc>
      </w:tr>
      <w:tr w:rsidR="00EF542A" w:rsidRPr="001742F0" w:rsidTr="00AF62AD">
        <w:trPr>
          <w:trHeight w:val="170"/>
        </w:trPr>
        <w:tc>
          <w:tcPr>
            <w:tcW w:w="1565" w:type="dxa"/>
            <w:shd w:val="clear" w:color="auto" w:fill="auto"/>
            <w:noWrap/>
            <w:vAlign w:val="bottom"/>
            <w:hideMark/>
          </w:tcPr>
          <w:p w:rsidR="00EF542A" w:rsidRPr="001742F0" w:rsidRDefault="00EF542A" w:rsidP="00460709">
            <w:pPr>
              <w:rPr>
                <w:rFonts w:cs="Arial"/>
                <w:b/>
                <w:bCs/>
                <w:color w:val="000000"/>
                <w:sz w:val="18"/>
                <w:szCs w:val="18"/>
              </w:rPr>
            </w:pPr>
            <w:r w:rsidRPr="001742F0">
              <w:rPr>
                <w:rFonts w:cs="Arial"/>
                <w:b/>
                <w:bCs/>
                <w:color w:val="000000"/>
                <w:sz w:val="18"/>
                <w:szCs w:val="18"/>
              </w:rPr>
              <w:t>6 комнат и более</w:t>
            </w:r>
          </w:p>
        </w:tc>
        <w:tc>
          <w:tcPr>
            <w:tcW w:w="846"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46 569</w:t>
            </w:r>
          </w:p>
        </w:tc>
        <w:tc>
          <w:tcPr>
            <w:tcW w:w="990" w:type="dxa"/>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122 461</w:t>
            </w:r>
          </w:p>
        </w:tc>
        <w:tc>
          <w:tcPr>
            <w:tcW w:w="99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225 904</w:t>
            </w:r>
          </w:p>
        </w:tc>
        <w:tc>
          <w:tcPr>
            <w:tcW w:w="126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32 446 508</w:t>
            </w:r>
          </w:p>
        </w:tc>
        <w:tc>
          <w:tcPr>
            <w:tcW w:w="1147" w:type="dxa"/>
            <w:shd w:val="clear" w:color="000000" w:fill="D6E3BC"/>
            <w:noWrap/>
            <w:vAlign w:val="center"/>
            <w:hideMark/>
          </w:tcPr>
          <w:p w:rsidR="00EF542A" w:rsidRDefault="00EF542A" w:rsidP="00460709">
            <w:pPr>
              <w:jc w:val="center"/>
              <w:rPr>
                <w:rFonts w:cs="Arial"/>
                <w:b/>
                <w:bCs/>
                <w:color w:val="000000"/>
                <w:sz w:val="20"/>
              </w:rPr>
            </w:pPr>
            <w:r>
              <w:rPr>
                <w:rFonts w:cs="Arial"/>
                <w:b/>
                <w:bCs/>
                <w:color w:val="000000"/>
                <w:sz w:val="20"/>
              </w:rPr>
              <w:t>123 719</w:t>
            </w:r>
          </w:p>
        </w:tc>
        <w:tc>
          <w:tcPr>
            <w:tcW w:w="104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-1,02%</w:t>
            </w:r>
          </w:p>
        </w:tc>
        <w:tc>
          <w:tcPr>
            <w:tcW w:w="1268"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28 751 004</w:t>
            </w:r>
          </w:p>
        </w:tc>
        <w:tc>
          <w:tcPr>
            <w:tcW w:w="107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12,85%</w:t>
            </w:r>
          </w:p>
        </w:tc>
      </w:tr>
      <w:tr w:rsidR="00EF542A" w:rsidRPr="001742F0" w:rsidTr="00AF62AD">
        <w:trPr>
          <w:trHeight w:val="170"/>
        </w:trPr>
        <w:tc>
          <w:tcPr>
            <w:tcW w:w="1565" w:type="dxa"/>
            <w:shd w:val="clear" w:color="auto" w:fill="auto"/>
            <w:noWrap/>
            <w:vAlign w:val="bottom"/>
            <w:hideMark/>
          </w:tcPr>
          <w:p w:rsidR="00EF542A" w:rsidRPr="001742F0" w:rsidRDefault="00EF542A" w:rsidP="00460709">
            <w:pPr>
              <w:ind w:firstLineChars="100" w:firstLine="181"/>
              <w:rPr>
                <w:rFonts w:cs="Arial"/>
                <w:b/>
                <w:bCs/>
                <w:color w:val="000000"/>
                <w:sz w:val="18"/>
                <w:szCs w:val="18"/>
              </w:rPr>
            </w:pPr>
            <w:r w:rsidRPr="001742F0">
              <w:rPr>
                <w:rFonts w:cs="Arial"/>
                <w:b/>
                <w:bCs/>
                <w:color w:val="000000"/>
                <w:sz w:val="18"/>
                <w:szCs w:val="18"/>
              </w:rPr>
              <w:t>Гостинка</w:t>
            </w:r>
          </w:p>
        </w:tc>
        <w:tc>
          <w:tcPr>
            <w:tcW w:w="846"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50 000</w:t>
            </w:r>
          </w:p>
        </w:tc>
        <w:tc>
          <w:tcPr>
            <w:tcW w:w="990" w:type="dxa"/>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102 051</w:t>
            </w:r>
          </w:p>
        </w:tc>
        <w:tc>
          <w:tcPr>
            <w:tcW w:w="99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182 143</w:t>
            </w:r>
          </w:p>
        </w:tc>
        <w:tc>
          <w:tcPr>
            <w:tcW w:w="126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2 040 925</w:t>
            </w:r>
          </w:p>
        </w:tc>
        <w:tc>
          <w:tcPr>
            <w:tcW w:w="1147" w:type="dxa"/>
            <w:shd w:val="clear" w:color="000000" w:fill="D6E3BC"/>
            <w:noWrap/>
            <w:vAlign w:val="center"/>
            <w:hideMark/>
          </w:tcPr>
          <w:p w:rsidR="00EF542A" w:rsidRDefault="00EF542A" w:rsidP="00460709">
            <w:pPr>
              <w:jc w:val="center"/>
              <w:rPr>
                <w:rFonts w:cs="Arial"/>
                <w:b/>
                <w:bCs/>
                <w:color w:val="000000"/>
                <w:sz w:val="20"/>
              </w:rPr>
            </w:pPr>
            <w:r>
              <w:rPr>
                <w:rFonts w:cs="Arial"/>
                <w:b/>
                <w:bCs/>
                <w:color w:val="000000"/>
                <w:sz w:val="20"/>
              </w:rPr>
              <w:t>103 491</w:t>
            </w:r>
          </w:p>
        </w:tc>
        <w:tc>
          <w:tcPr>
            <w:tcW w:w="104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-1,39%</w:t>
            </w:r>
          </w:p>
        </w:tc>
        <w:tc>
          <w:tcPr>
            <w:tcW w:w="1268"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2 073 550</w:t>
            </w:r>
          </w:p>
        </w:tc>
        <w:tc>
          <w:tcPr>
            <w:tcW w:w="107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-1,57%</w:t>
            </w:r>
          </w:p>
        </w:tc>
      </w:tr>
      <w:tr w:rsidR="00EF542A" w:rsidRPr="001742F0" w:rsidTr="00AF62AD">
        <w:trPr>
          <w:trHeight w:val="170"/>
        </w:trPr>
        <w:tc>
          <w:tcPr>
            <w:tcW w:w="1565" w:type="dxa"/>
            <w:shd w:val="clear" w:color="auto" w:fill="auto"/>
            <w:noWrap/>
            <w:vAlign w:val="bottom"/>
            <w:hideMark/>
          </w:tcPr>
          <w:p w:rsidR="00EF542A" w:rsidRPr="001742F0" w:rsidRDefault="00EF542A" w:rsidP="00460709">
            <w:pPr>
              <w:ind w:firstLineChars="100" w:firstLine="181"/>
              <w:rPr>
                <w:rFonts w:cs="Arial"/>
                <w:b/>
                <w:bCs/>
                <w:color w:val="000000"/>
                <w:sz w:val="18"/>
                <w:szCs w:val="18"/>
              </w:rPr>
            </w:pPr>
            <w:r w:rsidRPr="001742F0">
              <w:rPr>
                <w:rFonts w:cs="Arial"/>
                <w:b/>
                <w:bCs/>
                <w:color w:val="000000"/>
                <w:sz w:val="18"/>
                <w:szCs w:val="18"/>
              </w:rPr>
              <w:t>Комната</w:t>
            </w:r>
          </w:p>
        </w:tc>
        <w:tc>
          <w:tcPr>
            <w:tcW w:w="846"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17 808</w:t>
            </w:r>
          </w:p>
        </w:tc>
        <w:tc>
          <w:tcPr>
            <w:tcW w:w="990" w:type="dxa"/>
            <w:shd w:val="clear" w:color="000000" w:fill="D8E4BC"/>
            <w:noWrap/>
            <w:vAlign w:val="center"/>
            <w:hideMark/>
          </w:tcPr>
          <w:p w:rsidR="00EF542A" w:rsidRDefault="00EF542A" w:rsidP="00460709">
            <w:pPr>
              <w:jc w:val="center"/>
              <w:rPr>
                <w:rFonts w:cs="Arial"/>
                <w:b/>
                <w:bCs/>
                <w:color w:val="000000"/>
                <w:sz w:val="20"/>
              </w:rPr>
            </w:pPr>
            <w:r>
              <w:rPr>
                <w:rFonts w:cs="Arial"/>
                <w:b/>
                <w:bCs/>
                <w:color w:val="000000"/>
                <w:sz w:val="20"/>
              </w:rPr>
              <w:t>91 816</w:t>
            </w:r>
          </w:p>
        </w:tc>
        <w:tc>
          <w:tcPr>
            <w:tcW w:w="99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163 636</w:t>
            </w:r>
          </w:p>
        </w:tc>
        <w:tc>
          <w:tcPr>
            <w:tcW w:w="126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1 447 182</w:t>
            </w:r>
          </w:p>
        </w:tc>
        <w:tc>
          <w:tcPr>
            <w:tcW w:w="1147" w:type="dxa"/>
            <w:shd w:val="clear" w:color="000000" w:fill="D6E3BC"/>
            <w:noWrap/>
            <w:vAlign w:val="center"/>
            <w:hideMark/>
          </w:tcPr>
          <w:p w:rsidR="00EF542A" w:rsidRDefault="00EF542A" w:rsidP="00460709">
            <w:pPr>
              <w:jc w:val="center"/>
              <w:rPr>
                <w:rFonts w:cs="Arial"/>
                <w:b/>
                <w:bCs/>
                <w:color w:val="000000"/>
                <w:sz w:val="20"/>
              </w:rPr>
            </w:pPr>
            <w:r>
              <w:rPr>
                <w:rFonts w:cs="Arial"/>
                <w:b/>
                <w:bCs/>
                <w:color w:val="000000"/>
                <w:sz w:val="20"/>
              </w:rPr>
              <w:t>92 349</w:t>
            </w:r>
          </w:p>
        </w:tc>
        <w:tc>
          <w:tcPr>
            <w:tcW w:w="1040"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-0,58%</w:t>
            </w:r>
          </w:p>
        </w:tc>
        <w:tc>
          <w:tcPr>
            <w:tcW w:w="1268"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1 451 290</w:t>
            </w:r>
          </w:p>
        </w:tc>
        <w:tc>
          <w:tcPr>
            <w:tcW w:w="1077" w:type="dxa"/>
            <w:shd w:val="clear" w:color="auto" w:fill="auto"/>
            <w:noWrap/>
            <w:vAlign w:val="center"/>
            <w:hideMark/>
          </w:tcPr>
          <w:p w:rsidR="00EF542A" w:rsidRDefault="00EF542A" w:rsidP="00460709">
            <w:pPr>
              <w:jc w:val="center"/>
              <w:rPr>
                <w:rFonts w:cs="Arial"/>
                <w:color w:val="000000"/>
                <w:sz w:val="20"/>
              </w:rPr>
            </w:pPr>
            <w:r>
              <w:rPr>
                <w:rFonts w:cs="Arial"/>
                <w:color w:val="000000"/>
                <w:sz w:val="20"/>
              </w:rPr>
              <w:t>-0,28%</w:t>
            </w:r>
          </w:p>
        </w:tc>
      </w:tr>
    </w:tbl>
    <w:p w:rsidR="001F559A" w:rsidRDefault="001F559A" w:rsidP="001F559A">
      <w:pPr>
        <w:pStyle w:val="2"/>
        <w:rPr>
          <w:rFonts w:ascii="Arial" w:hAnsi="Arial" w:cs="Arial"/>
          <w:sz w:val="20"/>
          <w:szCs w:val="20"/>
        </w:rPr>
      </w:pPr>
      <w:bookmarkStart w:id="6" w:name="_Toc484004480"/>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6"/>
    </w:p>
    <w:tbl>
      <w:tblPr>
        <w:tblW w:w="3320" w:type="dxa"/>
        <w:tblInd w:w="-27" w:type="dxa"/>
        <w:tblLook w:val="04A0" w:firstRow="1" w:lastRow="0" w:firstColumn="1" w:lastColumn="0" w:noHBand="0" w:noVBand="1"/>
      </w:tblPr>
      <w:tblGrid>
        <w:gridCol w:w="2360"/>
        <w:gridCol w:w="960"/>
      </w:tblGrid>
      <w:tr w:rsidR="00E77C63" w:rsidRPr="00E77C63" w:rsidTr="00E77C63">
        <w:trPr>
          <w:trHeight w:val="17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Центр</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118 883</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Первая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114 534</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110 017</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105 486</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99 978</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99 286</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Седанка</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97 831</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Патрокл</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97 727</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Вторая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96 544</w:t>
            </w:r>
          </w:p>
        </w:tc>
      </w:tr>
      <w:tr w:rsidR="00E77C63" w:rsidRPr="00E77C63" w:rsidTr="00E77C63">
        <w:trPr>
          <w:trHeight w:val="17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E77C63" w:rsidRPr="00E77C63" w:rsidRDefault="00E77C63" w:rsidP="00E77C63">
            <w:pPr>
              <w:ind w:firstLineChars="100" w:firstLine="221"/>
              <w:rPr>
                <w:rFonts w:cs="Arial"/>
                <w:b/>
                <w:bCs/>
                <w:color w:val="000000"/>
                <w:sz w:val="22"/>
                <w:szCs w:val="22"/>
              </w:rPr>
            </w:pPr>
            <w:r w:rsidRPr="00E77C63">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E77C63" w:rsidRPr="00E77C63" w:rsidRDefault="00E77C63" w:rsidP="00E77C63">
            <w:pPr>
              <w:jc w:val="center"/>
              <w:rPr>
                <w:rFonts w:cs="Arial"/>
                <w:b/>
                <w:bCs/>
                <w:color w:val="000000"/>
                <w:sz w:val="20"/>
              </w:rPr>
            </w:pPr>
            <w:r w:rsidRPr="00E77C63">
              <w:rPr>
                <w:rFonts w:cs="Arial"/>
                <w:b/>
                <w:bCs/>
                <w:color w:val="000000"/>
                <w:sz w:val="20"/>
              </w:rPr>
              <w:t>94 952</w:t>
            </w:r>
          </w:p>
        </w:tc>
      </w:tr>
    </w:tbl>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7" w:name="_Toc484004481"/>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7"/>
    </w:p>
    <w:tbl>
      <w:tblPr>
        <w:tblW w:w="14616" w:type="dxa"/>
        <w:tblInd w:w="93" w:type="dxa"/>
        <w:tblLook w:val="04A0" w:firstRow="1" w:lastRow="0" w:firstColumn="1" w:lastColumn="0" w:noHBand="0" w:noVBand="1"/>
      </w:tblPr>
      <w:tblGrid>
        <w:gridCol w:w="2380"/>
        <w:gridCol w:w="1604"/>
        <w:gridCol w:w="1340"/>
        <w:gridCol w:w="1340"/>
        <w:gridCol w:w="1340"/>
        <w:gridCol w:w="1340"/>
        <w:gridCol w:w="1800"/>
        <w:gridCol w:w="1026"/>
        <w:gridCol w:w="967"/>
        <w:gridCol w:w="1479"/>
      </w:tblGrid>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Район Владивостока</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64, 71 микрорайоны</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131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163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177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16</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529</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Баляева</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78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118</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20</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395</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БАМ</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14</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285</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Борисенко</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109</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76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18</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339</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Весенняя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5</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Вторая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203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258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199</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87</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22</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813</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Гайдамак</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66</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Горностай</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5</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Заря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19</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Луговая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13</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221</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Некрасовская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44</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208</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о. Попова</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7</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о. Русский</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55</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Океанская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112</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Патрокл</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47</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Первая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16</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311</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Пригород</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35</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Садгород</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67</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Седанка</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91</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Снеговая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24</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65</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Снеговая падь</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160</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Столетие</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168</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76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68</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32</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449</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Тихая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91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69</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41</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242</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Толстого (Буссе)</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19</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92</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Третья рабочая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94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96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48</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372</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Трудовая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144</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Трудовое</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23</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139</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Угольная</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2</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Фадеева</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7</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15</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56</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Центр</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100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174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172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11</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510</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Чуркин</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193</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211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141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144</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26</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741</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rPr>
                <w:rFonts w:cs="Arial"/>
                <w:b/>
                <w:bCs/>
                <w:color w:val="000000"/>
                <w:sz w:val="18"/>
                <w:szCs w:val="18"/>
              </w:rPr>
            </w:pPr>
            <w:r w:rsidRPr="00661CF8">
              <w:rPr>
                <w:rFonts w:cs="Arial"/>
                <w:b/>
                <w:bCs/>
                <w:color w:val="000000"/>
                <w:sz w:val="18"/>
                <w:szCs w:val="18"/>
              </w:rPr>
              <w:t>Эгершельд</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85</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102</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77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30</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4</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22</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right"/>
              <w:rPr>
                <w:rFonts w:cs="Arial"/>
                <w:color w:val="000000"/>
                <w:sz w:val="18"/>
                <w:szCs w:val="18"/>
              </w:rPr>
            </w:pPr>
            <w:r>
              <w:rPr>
                <w:rFonts w:cs="Arial"/>
                <w:color w:val="000000"/>
                <w:sz w:val="18"/>
                <w:szCs w:val="18"/>
              </w:rPr>
              <w:t>9</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335</w:t>
            </w:r>
          </w:p>
        </w:tc>
      </w:tr>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460709"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Pr="00661CF8" w:rsidRDefault="00460709" w:rsidP="00661CF8">
            <w:pPr>
              <w:jc w:val="center"/>
              <w:rPr>
                <w:rFonts w:cs="Arial"/>
                <w:b/>
                <w:bCs/>
                <w:color w:val="000000"/>
                <w:sz w:val="18"/>
                <w:szCs w:val="18"/>
              </w:rPr>
            </w:pPr>
            <w:r w:rsidRPr="00661CF8">
              <w:rPr>
                <w:rFonts w:cs="Arial"/>
                <w:b/>
                <w:bCs/>
                <w:color w:val="000000"/>
                <w:sz w:val="18"/>
                <w:szCs w:val="18"/>
              </w:rPr>
              <w:t>Общий итог</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1670</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2138</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1751</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344</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52</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16</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754</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192</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6917</w:t>
            </w:r>
          </w:p>
        </w:tc>
      </w:tr>
      <w:tr w:rsidR="00460709" w:rsidRPr="00661CF8" w:rsidTr="004306E1">
        <w:trPr>
          <w:trHeight w:val="1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460709" w:rsidRPr="00661CF8" w:rsidRDefault="00460709" w:rsidP="00661CF8">
            <w:pPr>
              <w:jc w:val="center"/>
              <w:rPr>
                <w:rFonts w:cs="Arial"/>
                <w:color w:val="000000"/>
                <w:sz w:val="18"/>
                <w:szCs w:val="18"/>
              </w:rPr>
            </w:pPr>
            <w:r w:rsidRPr="00661CF8">
              <w:rPr>
                <w:rFonts w:cs="Arial"/>
                <w:color w:val="000000"/>
                <w:sz w:val="18"/>
                <w:szCs w:val="18"/>
              </w:rPr>
              <w:t>% от общего</w:t>
            </w:r>
          </w:p>
        </w:tc>
        <w:tc>
          <w:tcPr>
            <w:tcW w:w="1604" w:type="dxa"/>
            <w:tcBorders>
              <w:top w:val="nil"/>
              <w:left w:val="nil"/>
              <w:bottom w:val="single" w:sz="4" w:space="0" w:color="auto"/>
              <w:right w:val="single" w:sz="4" w:space="0" w:color="auto"/>
            </w:tcBorders>
            <w:shd w:val="clear" w:color="auto" w:fill="auto"/>
            <w:noWrap/>
            <w:vAlign w:val="center"/>
            <w:hideMark/>
          </w:tcPr>
          <w:p w:rsidR="00460709" w:rsidRDefault="00460709">
            <w:pPr>
              <w:jc w:val="center"/>
              <w:rPr>
                <w:rFonts w:cs="Arial"/>
                <w:color w:val="000000"/>
                <w:sz w:val="18"/>
                <w:szCs w:val="18"/>
              </w:rPr>
            </w:pPr>
            <w:r>
              <w:rPr>
                <w:rFonts w:cs="Arial"/>
                <w:color w:val="000000"/>
                <w:sz w:val="18"/>
                <w:szCs w:val="18"/>
              </w:rPr>
              <w:t>24,14%</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center"/>
              <w:rPr>
                <w:rFonts w:cs="Arial"/>
                <w:color w:val="000000"/>
                <w:sz w:val="18"/>
                <w:szCs w:val="18"/>
              </w:rPr>
            </w:pPr>
            <w:r>
              <w:rPr>
                <w:rFonts w:cs="Arial"/>
                <w:color w:val="000000"/>
                <w:sz w:val="18"/>
                <w:szCs w:val="18"/>
              </w:rPr>
              <w:t>30,91%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center"/>
              <w:rPr>
                <w:rFonts w:cs="Arial"/>
                <w:color w:val="000000"/>
                <w:sz w:val="18"/>
                <w:szCs w:val="18"/>
              </w:rPr>
            </w:pPr>
            <w:r>
              <w:rPr>
                <w:rFonts w:cs="Arial"/>
                <w:color w:val="000000"/>
                <w:sz w:val="18"/>
                <w:szCs w:val="18"/>
              </w:rPr>
              <w:t>25,31%</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center"/>
              <w:rPr>
                <w:rFonts w:cs="Arial"/>
                <w:color w:val="000000"/>
                <w:sz w:val="18"/>
                <w:szCs w:val="18"/>
              </w:rPr>
            </w:pPr>
            <w:r>
              <w:rPr>
                <w:rFonts w:cs="Arial"/>
                <w:color w:val="000000"/>
                <w:sz w:val="18"/>
                <w:szCs w:val="18"/>
              </w:rPr>
              <w:t>4,97%</w:t>
            </w:r>
          </w:p>
        </w:tc>
        <w:tc>
          <w:tcPr>
            <w:tcW w:w="1340" w:type="dxa"/>
            <w:tcBorders>
              <w:top w:val="nil"/>
              <w:left w:val="nil"/>
              <w:bottom w:val="single" w:sz="4" w:space="0" w:color="auto"/>
              <w:right w:val="single" w:sz="4" w:space="0" w:color="auto"/>
            </w:tcBorders>
            <w:shd w:val="clear" w:color="auto" w:fill="auto"/>
            <w:noWrap/>
            <w:vAlign w:val="center"/>
            <w:hideMark/>
          </w:tcPr>
          <w:p w:rsidR="00460709" w:rsidRDefault="00460709">
            <w:pPr>
              <w:jc w:val="center"/>
              <w:rPr>
                <w:rFonts w:cs="Arial"/>
                <w:color w:val="000000"/>
                <w:sz w:val="18"/>
                <w:szCs w:val="18"/>
              </w:rPr>
            </w:pPr>
            <w:r>
              <w:rPr>
                <w:rFonts w:cs="Arial"/>
                <w:color w:val="000000"/>
                <w:sz w:val="18"/>
                <w:szCs w:val="18"/>
              </w:rPr>
              <w:t>0,75%</w:t>
            </w:r>
          </w:p>
        </w:tc>
        <w:tc>
          <w:tcPr>
            <w:tcW w:w="1800" w:type="dxa"/>
            <w:tcBorders>
              <w:top w:val="nil"/>
              <w:left w:val="nil"/>
              <w:bottom w:val="single" w:sz="4" w:space="0" w:color="auto"/>
              <w:right w:val="single" w:sz="4" w:space="0" w:color="auto"/>
            </w:tcBorders>
            <w:shd w:val="clear" w:color="auto" w:fill="auto"/>
            <w:noWrap/>
            <w:vAlign w:val="center"/>
            <w:hideMark/>
          </w:tcPr>
          <w:p w:rsidR="00460709" w:rsidRDefault="00460709">
            <w:pPr>
              <w:jc w:val="center"/>
              <w:rPr>
                <w:rFonts w:cs="Arial"/>
                <w:color w:val="000000"/>
                <w:sz w:val="18"/>
                <w:szCs w:val="18"/>
              </w:rPr>
            </w:pPr>
            <w:r>
              <w:rPr>
                <w:rFonts w:cs="Arial"/>
                <w:color w:val="000000"/>
                <w:sz w:val="18"/>
                <w:szCs w:val="18"/>
              </w:rPr>
              <w:t>0,23%</w:t>
            </w:r>
          </w:p>
        </w:tc>
        <w:tc>
          <w:tcPr>
            <w:tcW w:w="1026" w:type="dxa"/>
            <w:tcBorders>
              <w:top w:val="nil"/>
              <w:left w:val="nil"/>
              <w:bottom w:val="single" w:sz="4" w:space="0" w:color="auto"/>
              <w:right w:val="single" w:sz="4" w:space="0" w:color="auto"/>
            </w:tcBorders>
            <w:shd w:val="clear" w:color="auto" w:fill="auto"/>
            <w:noWrap/>
            <w:vAlign w:val="center"/>
            <w:hideMark/>
          </w:tcPr>
          <w:p w:rsidR="00460709" w:rsidRDefault="00460709">
            <w:pPr>
              <w:jc w:val="center"/>
              <w:rPr>
                <w:rFonts w:cs="Arial"/>
                <w:color w:val="000000"/>
                <w:sz w:val="18"/>
                <w:szCs w:val="18"/>
              </w:rPr>
            </w:pPr>
            <w:r>
              <w:rPr>
                <w:rFonts w:cs="Arial"/>
                <w:color w:val="000000"/>
                <w:sz w:val="18"/>
                <w:szCs w:val="18"/>
              </w:rPr>
              <w:t>10,90%</w:t>
            </w:r>
          </w:p>
        </w:tc>
        <w:tc>
          <w:tcPr>
            <w:tcW w:w="967" w:type="dxa"/>
            <w:tcBorders>
              <w:top w:val="nil"/>
              <w:left w:val="nil"/>
              <w:bottom w:val="single" w:sz="4" w:space="0" w:color="auto"/>
              <w:right w:val="single" w:sz="4" w:space="0" w:color="auto"/>
            </w:tcBorders>
            <w:shd w:val="clear" w:color="auto" w:fill="auto"/>
            <w:noWrap/>
            <w:vAlign w:val="center"/>
            <w:hideMark/>
          </w:tcPr>
          <w:p w:rsidR="00460709" w:rsidRDefault="00460709">
            <w:pPr>
              <w:jc w:val="center"/>
              <w:rPr>
                <w:rFonts w:cs="Arial"/>
                <w:color w:val="000000"/>
                <w:sz w:val="18"/>
                <w:szCs w:val="18"/>
              </w:rPr>
            </w:pPr>
            <w:r>
              <w:rPr>
                <w:rFonts w:cs="Arial"/>
                <w:color w:val="000000"/>
                <w:sz w:val="18"/>
                <w:szCs w:val="18"/>
              </w:rPr>
              <w:t>2,78%</w:t>
            </w:r>
          </w:p>
        </w:tc>
        <w:tc>
          <w:tcPr>
            <w:tcW w:w="1479" w:type="dxa"/>
            <w:tcBorders>
              <w:top w:val="nil"/>
              <w:left w:val="nil"/>
              <w:bottom w:val="single" w:sz="4" w:space="0" w:color="auto"/>
              <w:right w:val="single" w:sz="4" w:space="0" w:color="auto"/>
            </w:tcBorders>
            <w:shd w:val="clear" w:color="000000" w:fill="D8E4BC"/>
            <w:noWrap/>
            <w:vAlign w:val="center"/>
            <w:hideMark/>
          </w:tcPr>
          <w:p w:rsidR="00460709" w:rsidRDefault="00460709">
            <w:pPr>
              <w:jc w:val="center"/>
              <w:rPr>
                <w:rFonts w:cs="Arial"/>
                <w:b/>
                <w:bCs/>
                <w:color w:val="000000"/>
                <w:sz w:val="18"/>
                <w:szCs w:val="18"/>
              </w:rPr>
            </w:pPr>
            <w:r>
              <w:rPr>
                <w:rFonts w:cs="Arial"/>
                <w:b/>
                <w:bCs/>
                <w:color w:val="000000"/>
                <w:sz w:val="18"/>
                <w:szCs w:val="18"/>
              </w:rPr>
              <w:t>100,00%</w:t>
            </w:r>
          </w:p>
        </w:tc>
      </w:tr>
    </w:tbl>
    <w:p w:rsidR="0052042B" w:rsidRDefault="0052042B" w:rsidP="001778AD"/>
    <w:p w:rsidR="00586BB7" w:rsidRDefault="00586BB7" w:rsidP="001778AD"/>
    <w:p w:rsidR="00586BB7" w:rsidRPr="001778AD" w:rsidRDefault="00586BB7"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8" w:name="_Toc484004482"/>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8"/>
    </w:p>
    <w:p w:rsidR="00F32DD9" w:rsidRDefault="00EF542A" w:rsidP="00F32DD9">
      <w:pPr>
        <w:jc w:val="center"/>
        <w:rPr>
          <w:noProof/>
        </w:rPr>
      </w:pPr>
      <w:r>
        <w:rPr>
          <w:noProof/>
        </w:rPr>
        <w:drawing>
          <wp:inline distT="0" distB="0" distL="0" distR="0" wp14:anchorId="625C4777" wp14:editId="5769D212">
            <wp:extent cx="5171089" cy="2879835"/>
            <wp:effectExtent l="0" t="0" r="10795" b="1587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9" w:name="_Toc484004483"/>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9"/>
    </w:p>
    <w:p w:rsidR="00F32DD9" w:rsidRPr="00606126" w:rsidRDefault="00AC06D6" w:rsidP="00F32DD9">
      <w:pPr>
        <w:jc w:val="center"/>
        <w:rPr>
          <w:rFonts w:cs="Arial"/>
          <w:b/>
          <w:sz w:val="20"/>
        </w:rPr>
      </w:pPr>
      <w:r>
        <w:rPr>
          <w:noProof/>
        </w:rPr>
        <w:drawing>
          <wp:inline distT="0" distB="0" distL="0" distR="0" wp14:anchorId="12016ED0" wp14:editId="42679B8B">
            <wp:extent cx="4035972" cy="1818290"/>
            <wp:effectExtent l="0" t="0" r="22225"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0" w:name="_Toc484004484"/>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0"/>
    </w:p>
    <w:p w:rsidR="00DE106E" w:rsidRDefault="00DE106E" w:rsidP="008A782A">
      <w:pPr>
        <w:jc w:val="center"/>
        <w:rPr>
          <w:rFonts w:cs="Arial"/>
          <w:sz w:val="20"/>
        </w:rPr>
      </w:pPr>
    </w:p>
    <w:p w:rsidR="003810BE" w:rsidRDefault="003810BE" w:rsidP="008A782A">
      <w:pPr>
        <w:jc w:val="center"/>
        <w:rPr>
          <w:rFonts w:cs="Arial"/>
          <w:sz w:val="20"/>
        </w:rPr>
      </w:pPr>
    </w:p>
    <w:p w:rsidR="00D12998" w:rsidRDefault="00AC06D6" w:rsidP="008A782A">
      <w:pPr>
        <w:jc w:val="center"/>
        <w:rPr>
          <w:rFonts w:cs="Arial"/>
          <w:sz w:val="20"/>
        </w:rPr>
        <w:sectPr w:rsidR="00D12998" w:rsidSect="00C47C6A">
          <w:pgSz w:w="11906" w:h="16838"/>
          <w:pgMar w:top="1134" w:right="850" w:bottom="1134" w:left="1701" w:header="708" w:footer="708" w:gutter="0"/>
          <w:cols w:space="708"/>
          <w:docGrid w:linePitch="360"/>
        </w:sectPr>
      </w:pPr>
      <w:r>
        <w:rPr>
          <w:noProof/>
        </w:rPr>
        <w:drawing>
          <wp:inline distT="0" distB="0" distL="0" distR="0" wp14:anchorId="376286CC" wp14:editId="1DDA9FB2">
            <wp:extent cx="4277710" cy="2301765"/>
            <wp:effectExtent l="0" t="0" r="2794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2DD9" w:rsidRPr="008A782A" w:rsidRDefault="00F32DD9" w:rsidP="008A782A">
      <w:pPr>
        <w:pStyle w:val="2"/>
        <w:rPr>
          <w:rFonts w:ascii="Arial" w:hAnsi="Arial" w:cs="Arial"/>
          <w:sz w:val="20"/>
          <w:szCs w:val="20"/>
        </w:rPr>
      </w:pPr>
      <w:bookmarkStart w:id="11" w:name="_Toc484004485"/>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1"/>
    </w:p>
    <w:p w:rsidR="00DE106E" w:rsidRDefault="00AC06D6" w:rsidP="00F32DD9">
      <w:pPr>
        <w:rPr>
          <w:rFonts w:cs="Arial"/>
          <w:sz w:val="20"/>
        </w:rPr>
      </w:pPr>
      <w:bookmarkStart w:id="12" w:name="_GoBack"/>
      <w:r>
        <w:rPr>
          <w:noProof/>
        </w:rPr>
        <w:drawing>
          <wp:inline distT="0" distB="0" distL="0" distR="0" wp14:anchorId="6626D5AC" wp14:editId="45EF48FF">
            <wp:extent cx="9038896" cy="5507421"/>
            <wp:effectExtent l="0" t="0" r="10160" b="171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12"/>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484004486"/>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7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103"/>
        <w:gridCol w:w="1167"/>
        <w:gridCol w:w="1058"/>
        <w:gridCol w:w="727"/>
        <w:gridCol w:w="1331"/>
        <w:gridCol w:w="1784"/>
        <w:gridCol w:w="1560"/>
        <w:gridCol w:w="1500"/>
        <w:gridCol w:w="1167"/>
        <w:gridCol w:w="895"/>
      </w:tblGrid>
      <w:tr w:rsidR="007A2CEB" w:rsidRPr="007A2CEB" w:rsidTr="007A2CEB">
        <w:trPr>
          <w:trHeight w:val="170"/>
        </w:trPr>
        <w:tc>
          <w:tcPr>
            <w:tcW w:w="2425" w:type="dxa"/>
            <w:shd w:val="clear" w:color="auto" w:fill="auto"/>
            <w:noWrap/>
            <w:vAlign w:val="bottom"/>
            <w:hideMark/>
          </w:tcPr>
          <w:p w:rsidR="007A2CEB" w:rsidRPr="007A2CEB" w:rsidRDefault="007A2CEB" w:rsidP="007A2CEB">
            <w:pPr>
              <w:rPr>
                <w:rFonts w:cs="Arial"/>
                <w:color w:val="000000"/>
                <w:sz w:val="18"/>
                <w:szCs w:val="18"/>
              </w:rPr>
            </w:pPr>
          </w:p>
        </w:tc>
        <w:tc>
          <w:tcPr>
            <w:tcW w:w="1103" w:type="dxa"/>
            <w:shd w:val="clear" w:color="auto" w:fill="auto"/>
            <w:noWrap/>
            <w:vAlign w:val="bottom"/>
            <w:hideMark/>
          </w:tcPr>
          <w:p w:rsidR="007A2CEB" w:rsidRPr="007A2CEB" w:rsidRDefault="007A2CEB" w:rsidP="007A2CEB">
            <w:pPr>
              <w:rPr>
                <w:rFonts w:cs="Arial"/>
                <w:color w:val="000000"/>
                <w:sz w:val="18"/>
                <w:szCs w:val="18"/>
              </w:rPr>
            </w:pPr>
          </w:p>
        </w:tc>
        <w:tc>
          <w:tcPr>
            <w:tcW w:w="1167" w:type="dxa"/>
            <w:shd w:val="clear" w:color="auto" w:fill="auto"/>
            <w:noWrap/>
            <w:vAlign w:val="center"/>
            <w:hideMark/>
          </w:tcPr>
          <w:p w:rsidR="007A2CEB" w:rsidRPr="007A2CEB" w:rsidRDefault="007A2CEB" w:rsidP="00AC06D6">
            <w:pPr>
              <w:jc w:val="center"/>
              <w:rPr>
                <w:rFonts w:cs="Arial"/>
                <w:b/>
                <w:bCs/>
                <w:color w:val="000000"/>
                <w:sz w:val="18"/>
                <w:szCs w:val="18"/>
              </w:rPr>
            </w:pPr>
            <w:r w:rsidRPr="007A2CEB">
              <w:rPr>
                <w:rFonts w:cs="Arial"/>
                <w:b/>
                <w:bCs/>
                <w:color w:val="000000"/>
                <w:sz w:val="18"/>
                <w:szCs w:val="18"/>
              </w:rPr>
              <w:t xml:space="preserve">2017, </w:t>
            </w:r>
            <w:r w:rsidR="00AC06D6">
              <w:rPr>
                <w:rFonts w:cs="Arial"/>
                <w:b/>
                <w:bCs/>
                <w:color w:val="000000"/>
                <w:sz w:val="18"/>
                <w:szCs w:val="18"/>
              </w:rPr>
              <w:t>май</w:t>
            </w:r>
          </w:p>
        </w:tc>
        <w:tc>
          <w:tcPr>
            <w:tcW w:w="1058"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727"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331"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784"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56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500" w:type="dxa"/>
            <w:shd w:val="clear" w:color="auto" w:fill="auto"/>
            <w:noWrap/>
            <w:vAlign w:val="center"/>
            <w:hideMark/>
          </w:tcPr>
          <w:p w:rsidR="007A2CEB" w:rsidRPr="007A2CEB" w:rsidRDefault="007A2CEB" w:rsidP="007A2CEB">
            <w:pPr>
              <w:jc w:val="center"/>
              <w:rPr>
                <w:rFonts w:cs="Arial"/>
                <w:color w:val="000000"/>
                <w:sz w:val="18"/>
                <w:szCs w:val="18"/>
              </w:rPr>
            </w:pPr>
            <w:r w:rsidRPr="007A2CEB">
              <w:rPr>
                <w:rFonts w:cs="Arial"/>
                <w:color w:val="000000"/>
                <w:sz w:val="18"/>
                <w:szCs w:val="18"/>
              </w:rPr>
              <w:t> </w:t>
            </w:r>
          </w:p>
        </w:tc>
        <w:tc>
          <w:tcPr>
            <w:tcW w:w="1167" w:type="dxa"/>
            <w:shd w:val="clear" w:color="auto" w:fill="auto"/>
            <w:noWrap/>
            <w:vAlign w:val="center"/>
            <w:hideMark/>
          </w:tcPr>
          <w:p w:rsidR="007A2CEB" w:rsidRPr="007A2CEB" w:rsidRDefault="007A2CEB" w:rsidP="00AC06D6">
            <w:pPr>
              <w:jc w:val="center"/>
              <w:rPr>
                <w:rFonts w:cs="Arial"/>
                <w:b/>
                <w:bCs/>
                <w:color w:val="000000"/>
                <w:sz w:val="18"/>
                <w:szCs w:val="18"/>
              </w:rPr>
            </w:pPr>
            <w:r w:rsidRPr="007A2CEB">
              <w:rPr>
                <w:rFonts w:cs="Arial"/>
                <w:b/>
                <w:bCs/>
                <w:color w:val="000000"/>
                <w:sz w:val="18"/>
                <w:szCs w:val="18"/>
              </w:rPr>
              <w:t xml:space="preserve">2017, </w:t>
            </w:r>
            <w:r w:rsidR="00AC06D6">
              <w:rPr>
                <w:rFonts w:cs="Arial"/>
                <w:b/>
                <w:bCs/>
                <w:color w:val="000000"/>
                <w:sz w:val="18"/>
                <w:szCs w:val="18"/>
              </w:rPr>
              <w:t>апрель</w:t>
            </w:r>
          </w:p>
        </w:tc>
        <w:tc>
          <w:tcPr>
            <w:tcW w:w="895" w:type="dxa"/>
            <w:shd w:val="clear" w:color="auto" w:fill="auto"/>
            <w:noWrap/>
            <w:vAlign w:val="bottom"/>
            <w:hideMark/>
          </w:tcPr>
          <w:p w:rsidR="007A2CEB" w:rsidRPr="007A2CEB" w:rsidRDefault="007A2CEB" w:rsidP="007A2CEB">
            <w:pPr>
              <w:rPr>
                <w:rFonts w:cs="Arial"/>
                <w:color w:val="000000"/>
                <w:sz w:val="18"/>
                <w:szCs w:val="18"/>
              </w:rPr>
            </w:pPr>
          </w:p>
        </w:tc>
      </w:tr>
      <w:tr w:rsidR="007A2CEB" w:rsidRPr="007A2CEB" w:rsidTr="007A2CEB">
        <w:trPr>
          <w:trHeight w:val="170"/>
        </w:trPr>
        <w:tc>
          <w:tcPr>
            <w:tcW w:w="2425"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Районы города</w:t>
            </w:r>
          </w:p>
        </w:tc>
        <w:tc>
          <w:tcPr>
            <w:tcW w:w="1103"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Мин</w:t>
            </w:r>
          </w:p>
        </w:tc>
        <w:tc>
          <w:tcPr>
            <w:tcW w:w="1167" w:type="dxa"/>
            <w:shd w:val="clear" w:color="DCE6F1" w:fill="DCE6F1"/>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Средняя, руб./кв.м.</w:t>
            </w:r>
          </w:p>
        </w:tc>
        <w:tc>
          <w:tcPr>
            <w:tcW w:w="1058"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Макс</w:t>
            </w:r>
          </w:p>
        </w:tc>
        <w:tc>
          <w:tcPr>
            <w:tcW w:w="727"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Штук</w:t>
            </w:r>
          </w:p>
        </w:tc>
        <w:tc>
          <w:tcPr>
            <w:tcW w:w="1331" w:type="dxa"/>
            <w:shd w:val="clear" w:color="DCE6F1" w:fill="DCE6F1"/>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Площадь, кв.м.</w:t>
            </w:r>
          </w:p>
        </w:tc>
        <w:tc>
          <w:tcPr>
            <w:tcW w:w="1784" w:type="dxa"/>
            <w:shd w:val="clear" w:color="DCE6F1" w:fill="DCE6F1"/>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Объем предложения</w:t>
            </w:r>
          </w:p>
        </w:tc>
        <w:tc>
          <w:tcPr>
            <w:tcW w:w="1560" w:type="dxa"/>
            <w:shd w:val="clear" w:color="DCE6F1" w:fill="DCE6F1"/>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Объем предложения %</w:t>
            </w:r>
          </w:p>
        </w:tc>
        <w:tc>
          <w:tcPr>
            <w:tcW w:w="1500" w:type="dxa"/>
            <w:shd w:val="clear" w:color="DCE6F1" w:fill="DCE6F1"/>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Средняя полная цена, руб.</w:t>
            </w:r>
          </w:p>
        </w:tc>
        <w:tc>
          <w:tcPr>
            <w:tcW w:w="1167" w:type="dxa"/>
            <w:shd w:val="clear" w:color="auto" w:fill="auto"/>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Средняя, руб./кв.м.</w:t>
            </w:r>
          </w:p>
        </w:tc>
        <w:tc>
          <w:tcPr>
            <w:tcW w:w="895" w:type="dxa"/>
            <w:shd w:val="clear" w:color="auto" w:fill="auto"/>
            <w:noWrap/>
            <w:vAlign w:val="center"/>
            <w:hideMark/>
          </w:tcPr>
          <w:p w:rsidR="007A2CEB" w:rsidRPr="007A2CEB" w:rsidRDefault="007A2CEB" w:rsidP="007A2CEB">
            <w:pPr>
              <w:jc w:val="center"/>
              <w:rPr>
                <w:rFonts w:cs="Arial"/>
                <w:b/>
                <w:bCs/>
                <w:color w:val="000000"/>
                <w:sz w:val="18"/>
                <w:szCs w:val="18"/>
              </w:rPr>
            </w:pPr>
            <w:r w:rsidRPr="007A2CEB">
              <w:rPr>
                <w:rFonts w:cs="Arial"/>
                <w:b/>
                <w:bCs/>
                <w:color w:val="000000"/>
                <w:sz w:val="18"/>
                <w:szCs w:val="18"/>
              </w:rPr>
              <w:t>% изм</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64, 71 микр.</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18 657</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83 930</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146 429</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529</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29 728</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2 410 114 736</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7,07%</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4 555 982</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84 707</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-0,92%</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Баляева</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49 383</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87 450</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150 000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395</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15 113</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1 238 480 279</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3,63%</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3 135 393</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88 264</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-0,92%</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БАМ</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16 000</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94 610</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130 000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285</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13 293</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1 232 841 979</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3,62%</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4 325 761</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94 834</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-0,24%</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Борисенко</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46 429</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82 763</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130 769</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339</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14 873</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1 190 220 297</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3,49%</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3 510 974</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83 015</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-0,30%</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Весенняя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41 667</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60 327</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87 879</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184</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10 750 000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0,03%</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2 150 000</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64 882</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-7,02%</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Вторая речка</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30 938</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96 544</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163 636</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813</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39 965</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3 804 286 325</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11,16%</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4 679 319</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96 808</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-0,27%</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Гайдамак</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46 569</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90 647</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130 000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66</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4 134</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364 118 001</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1,07%</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5 516 939</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92 179</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-1,66%</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Горностай</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57 143</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66 364</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90 000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199</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13 400 000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0,04%</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2 680 000</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71 270</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-6,88%</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Заря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50 316</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85 377</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129 167</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19</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1 202</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87 460 000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0,26%</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4 603 158</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86 278</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-1,04%</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Луговая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53 333</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91 131</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162 037</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221</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11 722</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1 054 118 355</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3,09%</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4 769 766</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91 814</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-0,74%</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Некрасовская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53 704</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110 017</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213 090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208</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10 554</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1 155 377 552</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3,39%</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5 554 700</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112 338</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-2,07%</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о. Попова</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26 731</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31 163</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35 556</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7</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325</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10 090 000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0,03%</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1 441 429</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30 406</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2,49%</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о. Русский</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23 611</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66 400</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108 065</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55</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2 548</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168 499 000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0,49%</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3 063 618</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67 507</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-1,64%</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Океанская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36 538</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86 556</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194 565</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112</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7 156</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648 699 999</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1,90%</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5 791 964</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84 106</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2,91%</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Патрокл</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34 848</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97 727</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170 000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47</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3 482</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336 253 438</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0,99%</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7 154 328</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93 071</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5,00%</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Первая речка</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45 133</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114 534</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226 337</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311</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17 946</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2 083 975 173</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6,11%</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6 700 885</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114 606</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-0,06%</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Пригород</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66 667</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80 405</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103 333</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35</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1 472</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116 840 000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0,34%</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3 338 286</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76 400</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5,24%</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Садгород</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51 087</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76 058</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119 333</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67</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4 226</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321 927 100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0,94%</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4 804 882</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77 309</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-1,62%</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Седанка</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40 594</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97 831</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178 261</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91</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6 216</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603 777 996</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1,77%</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6 634 923</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97 555</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0,28%</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Снеговая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17 808</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81 934</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140 000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65</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2 469</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193 302 999</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0,57%</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2 973 892</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82 567</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-0,77%</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Снеговая падь</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25 000</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87 219</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140 323</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160</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10 292</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879 116 755</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2,58%</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5 494 480</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90 446</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-3,57%</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Столетие</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21 429</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99 978</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167 857</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449</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19 627</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1 900 108 272</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5,57%</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4 231 867</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101 709</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-1,70%</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Тихая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47 273</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83 061</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118 056</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242</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10 773</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866 502 899</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2,54%</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3 580 590</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84 539</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-1,75%</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Толстого (Буссе)</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31 912</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94 952</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147 143</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92</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5 618</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525 459 999</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1,54%</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5 711 522</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96 949</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-2,06%</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Третья рабочая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44 737</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99 286</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177 838</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372</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19 162</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1 892 738 485</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5,55%</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5 088 007</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99 331</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-0,04%</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Трудовая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35 714</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85 825</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133 333</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144</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6 742</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564 462 997</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1,66%</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3 919 882</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87 814</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-2,27%</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Трудовое</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15 152</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75 747</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154 167</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139</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5 916</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434 777 998</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1,28%</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3 127 899</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77 590</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-2,38%</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Угольная</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86 364</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88 770</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91 176</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28</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2 500 000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0,01%</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1 250 000</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81 150</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9,39%</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Фадеева</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60 920</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91 394</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136 000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56</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1 664</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142 422 999</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0,42%</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2 543 268</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92 644</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-1,35%</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Центр</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42 857</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118 883</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320 000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510</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36 586</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4 653 004 997</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13,65%</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9 123 539</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117 078</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1,54%</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Чуркин</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29 630</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88 952</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150 000</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741</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32 867</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2 830 319 890</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8,30%</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3 819 595</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89 394</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-0,49%</w:t>
            </w:r>
          </w:p>
        </w:tc>
      </w:tr>
      <w:tr w:rsidR="00AC06D6" w:rsidRPr="007A2CEB" w:rsidTr="007A2CEB">
        <w:trPr>
          <w:trHeight w:val="170"/>
        </w:trPr>
        <w:tc>
          <w:tcPr>
            <w:tcW w:w="2425" w:type="dxa"/>
            <w:shd w:val="clear" w:color="auto" w:fill="auto"/>
            <w:noWrap/>
            <w:vAlign w:val="bottom"/>
            <w:hideMark/>
          </w:tcPr>
          <w:p w:rsidR="00AC06D6" w:rsidRPr="007A2CEB" w:rsidRDefault="00AC06D6" w:rsidP="007A2CEB">
            <w:pPr>
              <w:ind w:firstLineChars="100" w:firstLine="181"/>
              <w:rPr>
                <w:rFonts w:cs="Arial"/>
                <w:b/>
                <w:bCs/>
                <w:color w:val="000000"/>
                <w:sz w:val="18"/>
                <w:szCs w:val="18"/>
              </w:rPr>
            </w:pPr>
            <w:r w:rsidRPr="007A2CEB">
              <w:rPr>
                <w:rFonts w:cs="Arial"/>
                <w:b/>
                <w:bCs/>
                <w:color w:val="000000"/>
                <w:sz w:val="18"/>
                <w:szCs w:val="18"/>
              </w:rPr>
              <w:t>Эгершельд</w:t>
            </w:r>
          </w:p>
        </w:tc>
        <w:tc>
          <w:tcPr>
            <w:tcW w:w="1103"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47 561</w:t>
            </w:r>
          </w:p>
        </w:tc>
        <w:tc>
          <w:tcPr>
            <w:tcW w:w="1167" w:type="dxa"/>
            <w:shd w:val="clear" w:color="000000" w:fill="D8E4BC"/>
            <w:noWrap/>
            <w:vAlign w:val="center"/>
            <w:hideMark/>
          </w:tcPr>
          <w:p w:rsidR="00AC06D6" w:rsidRPr="00AC06D6" w:rsidRDefault="00AC06D6">
            <w:pPr>
              <w:jc w:val="center"/>
              <w:rPr>
                <w:rFonts w:cs="Arial"/>
                <w:b/>
                <w:bCs/>
                <w:color w:val="000000"/>
                <w:sz w:val="20"/>
              </w:rPr>
            </w:pPr>
            <w:r w:rsidRPr="00AC06D6">
              <w:rPr>
                <w:rFonts w:cs="Arial"/>
                <w:b/>
                <w:bCs/>
                <w:color w:val="000000"/>
                <w:sz w:val="20"/>
              </w:rPr>
              <w:t>105 486</w:t>
            </w:r>
          </w:p>
        </w:tc>
        <w:tc>
          <w:tcPr>
            <w:tcW w:w="1058"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308 333</w:t>
            </w:r>
          </w:p>
        </w:tc>
        <w:tc>
          <w:tcPr>
            <w:tcW w:w="727"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335</w:t>
            </w:r>
          </w:p>
        </w:tc>
        <w:tc>
          <w:tcPr>
            <w:tcW w:w="1331"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21 678</w:t>
            </w:r>
          </w:p>
        </w:tc>
        <w:tc>
          <w:tcPr>
            <w:tcW w:w="1784"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2 361 812 583</w:t>
            </w:r>
          </w:p>
        </w:tc>
        <w:tc>
          <w:tcPr>
            <w:tcW w:w="156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6,93%</w:t>
            </w:r>
          </w:p>
        </w:tc>
        <w:tc>
          <w:tcPr>
            <w:tcW w:w="1500" w:type="dxa"/>
            <w:shd w:val="clear" w:color="auto" w:fill="auto"/>
            <w:noWrap/>
            <w:vAlign w:val="center"/>
            <w:hideMark/>
          </w:tcPr>
          <w:p w:rsidR="00AC06D6" w:rsidRPr="00AC06D6" w:rsidRDefault="00AC06D6">
            <w:pPr>
              <w:jc w:val="center"/>
              <w:rPr>
                <w:rFonts w:cs="Arial"/>
                <w:color w:val="000000"/>
                <w:sz w:val="20"/>
              </w:rPr>
            </w:pPr>
            <w:r w:rsidRPr="00AC06D6">
              <w:rPr>
                <w:rFonts w:cs="Arial"/>
                <w:color w:val="000000"/>
                <w:sz w:val="20"/>
              </w:rPr>
              <w:t>7 050 187</w:t>
            </w:r>
          </w:p>
        </w:tc>
        <w:tc>
          <w:tcPr>
            <w:tcW w:w="1167" w:type="dxa"/>
            <w:shd w:val="clear" w:color="auto" w:fill="auto"/>
            <w:noWrap/>
            <w:vAlign w:val="center"/>
            <w:hideMark/>
          </w:tcPr>
          <w:p w:rsidR="00AC06D6" w:rsidRPr="00AC06D6" w:rsidRDefault="00AC06D6">
            <w:pPr>
              <w:jc w:val="center"/>
              <w:rPr>
                <w:rFonts w:cs="Arial"/>
                <w:b/>
                <w:bCs/>
                <w:color w:val="000000"/>
                <w:sz w:val="20"/>
              </w:rPr>
            </w:pPr>
            <w:r w:rsidRPr="00AC06D6">
              <w:rPr>
                <w:rFonts w:cs="Arial"/>
                <w:b/>
                <w:bCs/>
                <w:color w:val="000000"/>
                <w:sz w:val="20"/>
              </w:rPr>
              <w:t>107 399</w:t>
            </w:r>
          </w:p>
        </w:tc>
        <w:tc>
          <w:tcPr>
            <w:tcW w:w="895" w:type="dxa"/>
            <w:shd w:val="clear" w:color="auto" w:fill="auto"/>
            <w:noWrap/>
            <w:vAlign w:val="bottom"/>
            <w:hideMark/>
          </w:tcPr>
          <w:p w:rsidR="00AC06D6" w:rsidRPr="00AC06D6" w:rsidRDefault="00AC06D6">
            <w:pPr>
              <w:jc w:val="right"/>
              <w:rPr>
                <w:rFonts w:cs="Arial"/>
                <w:color w:val="000000"/>
                <w:sz w:val="20"/>
              </w:rPr>
            </w:pPr>
            <w:r w:rsidRPr="00AC06D6">
              <w:rPr>
                <w:rFonts w:cs="Arial"/>
                <w:color w:val="000000"/>
                <w:sz w:val="20"/>
              </w:rPr>
              <w:t>-1,78%</w:t>
            </w:r>
          </w:p>
        </w:tc>
      </w:tr>
    </w:tbl>
    <w:p w:rsidR="00710B0C" w:rsidRDefault="00710B0C" w:rsidP="00DE106E">
      <w:r>
        <w:br w:type="page"/>
      </w:r>
    </w:p>
    <w:p w:rsidR="00CB4BB1" w:rsidRDefault="004215BB" w:rsidP="00CB4BB1">
      <w:pPr>
        <w:pStyle w:val="2"/>
        <w:rPr>
          <w:rFonts w:ascii="Arial" w:hAnsi="Arial" w:cs="Arial"/>
          <w:sz w:val="20"/>
          <w:szCs w:val="20"/>
        </w:rPr>
      </w:pPr>
      <w:bookmarkStart w:id="14" w:name="_Toc484004487"/>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p w:rsidR="00F3328C" w:rsidRDefault="00F3328C" w:rsidP="00F3328C"/>
    <w:tbl>
      <w:tblPr>
        <w:tblW w:w="8662" w:type="dxa"/>
        <w:tblInd w:w="93" w:type="dxa"/>
        <w:tblLook w:val="04A0" w:firstRow="1" w:lastRow="0" w:firstColumn="1" w:lastColumn="0" w:noHBand="0" w:noVBand="1"/>
      </w:tblPr>
      <w:tblGrid>
        <w:gridCol w:w="2709"/>
        <w:gridCol w:w="1317"/>
        <w:gridCol w:w="1075"/>
        <w:gridCol w:w="1335"/>
        <w:gridCol w:w="1075"/>
        <w:gridCol w:w="1151"/>
      </w:tblGrid>
      <w:tr w:rsidR="00F3328C" w:rsidRPr="00F3328C" w:rsidTr="00F3328C">
        <w:trPr>
          <w:trHeight w:val="170"/>
        </w:trPr>
        <w:tc>
          <w:tcPr>
            <w:tcW w:w="2709" w:type="dxa"/>
            <w:tcBorders>
              <w:top w:val="nil"/>
              <w:left w:val="nil"/>
              <w:bottom w:val="nil"/>
              <w:right w:val="nil"/>
            </w:tcBorders>
            <w:shd w:val="clear" w:color="auto" w:fill="auto"/>
            <w:noWrap/>
            <w:vAlign w:val="bottom"/>
            <w:hideMark/>
          </w:tcPr>
          <w:p w:rsidR="00F3328C" w:rsidRPr="00F3328C" w:rsidRDefault="00F3328C" w:rsidP="00F3328C">
            <w:pPr>
              <w:rPr>
                <w:rFonts w:cs="Arial"/>
                <w:color w:val="000000"/>
                <w:sz w:val="20"/>
              </w:rPr>
            </w:pPr>
          </w:p>
        </w:tc>
        <w:tc>
          <w:tcPr>
            <w:tcW w:w="13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май.17</w:t>
            </w: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апр.17</w:t>
            </w:r>
          </w:p>
        </w:tc>
        <w:tc>
          <w:tcPr>
            <w:tcW w:w="1151" w:type="dxa"/>
            <w:tcBorders>
              <w:top w:val="nil"/>
              <w:left w:val="nil"/>
              <w:bottom w:val="nil"/>
              <w:right w:val="nil"/>
            </w:tcBorders>
            <w:shd w:val="clear" w:color="auto" w:fill="auto"/>
            <w:noWrap/>
            <w:vAlign w:val="bottom"/>
            <w:hideMark/>
          </w:tcPr>
          <w:p w:rsidR="00F3328C" w:rsidRPr="00F3328C" w:rsidRDefault="00F3328C" w:rsidP="00F3328C">
            <w:pPr>
              <w:rPr>
                <w:rFonts w:cs="Arial"/>
                <w:color w:val="000000"/>
                <w:sz w:val="20"/>
              </w:rPr>
            </w:pPr>
          </w:p>
        </w:tc>
      </w:tr>
      <w:tr w:rsidR="00F3328C" w:rsidRPr="00F3328C" w:rsidTr="00F3328C">
        <w:trPr>
          <w:trHeight w:val="170"/>
        </w:trPr>
        <w:tc>
          <w:tcPr>
            <w:tcW w:w="2709"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Район</w:t>
            </w:r>
          </w:p>
        </w:tc>
        <w:tc>
          <w:tcPr>
            <w:tcW w:w="1317"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Средняя</w:t>
            </w:r>
          </w:p>
        </w:tc>
        <w:tc>
          <w:tcPr>
            <w:tcW w:w="133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Макс</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Средняя</w:t>
            </w:r>
          </w:p>
        </w:tc>
        <w:tc>
          <w:tcPr>
            <w:tcW w:w="1151" w:type="dxa"/>
            <w:tcBorders>
              <w:top w:val="single" w:sz="4" w:space="0" w:color="auto"/>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color w:val="000000"/>
                <w:sz w:val="20"/>
              </w:rPr>
            </w:pPr>
            <w:r w:rsidRPr="00F3328C">
              <w:rPr>
                <w:rFonts w:cs="Arial"/>
                <w:color w:val="000000"/>
                <w:sz w:val="20"/>
              </w:rPr>
              <w:t>% изм</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64, 71 микрорайоны</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43 085</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77 914</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122 175</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77 636</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0,36%</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Баляева</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50 477</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65 594</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80 075</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65 715</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-0,18%</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Вторая речка</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46 793</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69 094</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82 143</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72 373</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-4,75%</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proofErr w:type="gramStart"/>
            <w:r w:rsidRPr="00F3328C">
              <w:rPr>
                <w:rFonts w:cs="Arial"/>
                <w:b/>
                <w:bCs/>
                <w:color w:val="000000"/>
                <w:sz w:val="20"/>
              </w:rPr>
              <w:t>Ж</w:t>
            </w:r>
            <w:proofErr w:type="gramEnd"/>
            <w:r w:rsidRPr="00F3328C">
              <w:rPr>
                <w:rFonts w:cs="Arial"/>
                <w:b/>
                <w:bCs/>
                <w:color w:val="000000"/>
                <w:sz w:val="20"/>
              </w:rPr>
              <w:t>/Д Вокзала</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 </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 </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 </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rPr>
                <w:rFonts w:cs="Arial"/>
                <w:color w:val="000000"/>
                <w:sz w:val="20"/>
              </w:rPr>
            </w:pPr>
            <w:r w:rsidRPr="00F3328C">
              <w:rPr>
                <w:rFonts w:cs="Arial"/>
                <w:color w:val="000000"/>
                <w:sz w:val="20"/>
              </w:rPr>
              <w:t> </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Океанская</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70 222</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85 867</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125 656</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76 303</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11,14%</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Патрокл</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69 391</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81 952</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92 968</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85 793</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-4,69%</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Садгород</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65 000</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65 000</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65 000</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81 008</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-24,63%</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Третья рабочая</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80 105</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117 175</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150 199</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65 000</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44,53%</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Центр</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90 278</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146 588</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221 669</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101 995</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30,42%</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Чуркин</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60 000</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82 174</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140 412</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114 246</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-39,03%</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Эгершельд</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74 591</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95 433</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121 600</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75 619</w:t>
            </w:r>
          </w:p>
        </w:tc>
        <w:tc>
          <w:tcPr>
            <w:tcW w:w="1151" w:type="dxa"/>
            <w:tcBorders>
              <w:top w:val="nil"/>
              <w:left w:val="nil"/>
              <w:bottom w:val="single" w:sz="4" w:space="0" w:color="auto"/>
              <w:right w:val="single" w:sz="4" w:space="0" w:color="auto"/>
            </w:tcBorders>
            <w:shd w:val="clear" w:color="auto" w:fill="auto"/>
            <w:noWrap/>
            <w:vAlign w:val="bottom"/>
            <w:hideMark/>
          </w:tcPr>
          <w:p w:rsidR="00F3328C" w:rsidRPr="00F3328C" w:rsidRDefault="00F3328C" w:rsidP="00F3328C">
            <w:pPr>
              <w:jc w:val="right"/>
              <w:rPr>
                <w:rFonts w:cs="Arial"/>
                <w:color w:val="000000"/>
                <w:sz w:val="20"/>
              </w:rPr>
            </w:pPr>
            <w:r w:rsidRPr="00F3328C">
              <w:rPr>
                <w:rFonts w:cs="Arial"/>
                <w:color w:val="000000"/>
                <w:sz w:val="20"/>
              </w:rPr>
              <w:t>20,76%</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 xml:space="preserve">Луговая </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 </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 </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 </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94 047</w:t>
            </w:r>
          </w:p>
        </w:tc>
        <w:tc>
          <w:tcPr>
            <w:tcW w:w="1151"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right"/>
              <w:rPr>
                <w:rFonts w:cs="Arial"/>
                <w:color w:val="000000"/>
                <w:sz w:val="20"/>
              </w:rPr>
            </w:pPr>
            <w:r w:rsidRPr="00F3328C">
              <w:rPr>
                <w:rFonts w:cs="Arial"/>
                <w:color w:val="000000"/>
                <w:sz w:val="20"/>
              </w:rPr>
              <w:t>1,45%</w:t>
            </w:r>
          </w:p>
        </w:tc>
      </w:tr>
      <w:tr w:rsidR="00F3328C" w:rsidRPr="00F3328C" w:rsidTr="00F3328C">
        <w:trPr>
          <w:trHeight w:val="17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3328C" w:rsidRPr="00F3328C" w:rsidRDefault="00F3328C" w:rsidP="00F3328C">
            <w:pPr>
              <w:rPr>
                <w:rFonts w:cs="Arial"/>
                <w:b/>
                <w:bCs/>
                <w:color w:val="000000"/>
                <w:sz w:val="20"/>
              </w:rPr>
            </w:pPr>
            <w:r w:rsidRPr="00F3328C">
              <w:rPr>
                <w:rFonts w:cs="Arial"/>
                <w:b/>
                <w:bCs/>
                <w:color w:val="000000"/>
                <w:sz w:val="20"/>
              </w:rPr>
              <w:t>Заря</w:t>
            </w:r>
          </w:p>
        </w:tc>
        <w:tc>
          <w:tcPr>
            <w:tcW w:w="1317"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80 157</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99 700</w:t>
            </w:r>
          </w:p>
        </w:tc>
        <w:tc>
          <w:tcPr>
            <w:tcW w:w="1335" w:type="dxa"/>
            <w:tcBorders>
              <w:top w:val="nil"/>
              <w:left w:val="nil"/>
              <w:bottom w:val="single" w:sz="4" w:space="0" w:color="auto"/>
              <w:right w:val="single" w:sz="4" w:space="0" w:color="auto"/>
            </w:tcBorders>
            <w:shd w:val="clear" w:color="auto" w:fill="auto"/>
            <w:noWrap/>
            <w:vAlign w:val="center"/>
            <w:hideMark/>
          </w:tcPr>
          <w:p w:rsidR="00F3328C" w:rsidRPr="00F3328C" w:rsidRDefault="00F3328C" w:rsidP="00F3328C">
            <w:pPr>
              <w:jc w:val="center"/>
              <w:rPr>
                <w:rFonts w:cs="Arial"/>
                <w:color w:val="000000"/>
                <w:sz w:val="20"/>
              </w:rPr>
            </w:pPr>
            <w:r w:rsidRPr="00F3328C">
              <w:rPr>
                <w:rFonts w:cs="Arial"/>
                <w:color w:val="000000"/>
                <w:sz w:val="20"/>
              </w:rPr>
              <w:t>108 845</w:t>
            </w:r>
          </w:p>
        </w:tc>
        <w:tc>
          <w:tcPr>
            <w:tcW w:w="1075"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jc w:val="center"/>
              <w:rPr>
                <w:rFonts w:cs="Arial"/>
                <w:b/>
                <w:bCs/>
                <w:color w:val="000000"/>
                <w:sz w:val="20"/>
              </w:rPr>
            </w:pPr>
            <w:r w:rsidRPr="00F3328C">
              <w:rPr>
                <w:rFonts w:cs="Arial"/>
                <w:b/>
                <w:bCs/>
                <w:color w:val="000000"/>
                <w:sz w:val="20"/>
              </w:rPr>
              <w:t> </w:t>
            </w:r>
          </w:p>
        </w:tc>
        <w:tc>
          <w:tcPr>
            <w:tcW w:w="1151" w:type="dxa"/>
            <w:tcBorders>
              <w:top w:val="nil"/>
              <w:left w:val="nil"/>
              <w:bottom w:val="single" w:sz="4" w:space="0" w:color="auto"/>
              <w:right w:val="single" w:sz="4" w:space="0" w:color="auto"/>
            </w:tcBorders>
            <w:shd w:val="clear" w:color="000000" w:fill="C4D79B"/>
            <w:noWrap/>
            <w:vAlign w:val="center"/>
            <w:hideMark/>
          </w:tcPr>
          <w:p w:rsidR="00F3328C" w:rsidRPr="00F3328C" w:rsidRDefault="00F3328C" w:rsidP="00F3328C">
            <w:pPr>
              <w:rPr>
                <w:rFonts w:ascii="Calibri" w:hAnsi="Calibri" w:cs="Calibri"/>
                <w:color w:val="000000"/>
                <w:sz w:val="22"/>
                <w:szCs w:val="22"/>
              </w:rPr>
            </w:pPr>
            <w:r w:rsidRPr="00F3328C">
              <w:rPr>
                <w:rFonts w:ascii="Calibri" w:hAnsi="Calibri" w:cs="Calibri"/>
                <w:color w:val="000000"/>
                <w:sz w:val="22"/>
                <w:szCs w:val="22"/>
              </w:rPr>
              <w:t> </w:t>
            </w:r>
          </w:p>
        </w:tc>
      </w:tr>
    </w:tbl>
    <w:p w:rsidR="00C64D7C" w:rsidRPr="008A782A" w:rsidRDefault="00C64D7C" w:rsidP="00FD6056">
      <w:pPr>
        <w:pStyle w:val="2"/>
        <w:jc w:val="center"/>
        <w:rPr>
          <w:rFonts w:ascii="Arial" w:hAnsi="Arial" w:cs="Arial"/>
          <w:sz w:val="20"/>
          <w:szCs w:val="20"/>
        </w:rPr>
      </w:pPr>
      <w:bookmarkStart w:id="15" w:name="_Toc484004488"/>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61 664</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94 015</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146 429</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131</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57 895</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87 146</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112</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50 635</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100 184</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112</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58 333</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86 564</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109</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87 879</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87 879</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2</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162233" w:rsidRDefault="00162233">
            <w:pPr>
              <w:jc w:val="center"/>
              <w:rPr>
                <w:rFonts w:cs="Arial"/>
                <w:color w:val="000000"/>
                <w:sz w:val="20"/>
              </w:rPr>
            </w:pPr>
            <w:r>
              <w:rPr>
                <w:rFonts w:cs="Arial"/>
                <w:color w:val="000000"/>
                <w:sz w:val="20"/>
              </w:rPr>
              <w:t>58 333</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100 590</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163 415</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203</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91 304</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102 180</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109 667</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57 143</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57 143</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57 143</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2</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59 091</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84 755</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73 333</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98 811</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161 290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42</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61 364</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110 033</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152 941</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37</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51 667</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71 939</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84 375</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14</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36 538</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82 093</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156 627</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26</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73 260</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99 286</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112 791</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16</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90 000</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118 990</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155 882</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66</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72 059</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83 815</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103 333</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15</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51 563</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80 408</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17</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70 968</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102 770</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133 750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20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45 614</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81 731</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94 286</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60 394</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98 937</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125 676</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21</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89 579</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113 571</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3</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68 519</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105 839</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147 619</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80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92 661</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30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63 462</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103 965</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147 143</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19</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65 526</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105 617</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177 838</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94</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54 545</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94 194</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112 903</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40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28 571</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79 068</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154 167</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42</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80 556</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93 887</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121 053</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15</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48 649</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117 469</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176 471</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100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0</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44 048</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93 203</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130 303</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193</w:t>
            </w:r>
          </w:p>
        </w:tc>
      </w:tr>
      <w:tr w:rsidR="001622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47 561</w:t>
            </w:r>
          </w:p>
        </w:tc>
        <w:tc>
          <w:tcPr>
            <w:tcW w:w="1080" w:type="dxa"/>
            <w:tcBorders>
              <w:top w:val="nil"/>
              <w:left w:val="nil"/>
              <w:bottom w:val="single" w:sz="4" w:space="0" w:color="auto"/>
              <w:right w:val="single" w:sz="4" w:space="0" w:color="auto"/>
            </w:tcBorders>
            <w:shd w:val="clear" w:color="000000" w:fill="C6E0B4"/>
            <w:noWrap/>
            <w:vAlign w:val="bottom"/>
          </w:tcPr>
          <w:p w:rsidR="00162233" w:rsidRDefault="00162233">
            <w:pPr>
              <w:jc w:val="center"/>
              <w:rPr>
                <w:rFonts w:cs="Arial"/>
                <w:b/>
                <w:bCs/>
                <w:color w:val="000000"/>
                <w:sz w:val="20"/>
              </w:rPr>
            </w:pPr>
            <w:r>
              <w:rPr>
                <w:rFonts w:cs="Arial"/>
                <w:b/>
                <w:bCs/>
                <w:color w:val="000000"/>
                <w:sz w:val="20"/>
              </w:rPr>
              <w:t>106 942</w:t>
            </w:r>
          </w:p>
        </w:tc>
        <w:tc>
          <w:tcPr>
            <w:tcW w:w="129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162233" w:rsidRDefault="00162233">
            <w:pPr>
              <w:jc w:val="center"/>
              <w:rPr>
                <w:rFonts w:cs="Arial"/>
                <w:color w:val="000000"/>
                <w:sz w:val="20"/>
              </w:rPr>
            </w:pPr>
            <w:r>
              <w:rPr>
                <w:rFonts w:cs="Arial"/>
                <w:color w:val="000000"/>
                <w:sz w:val="20"/>
              </w:rPr>
              <w:t>85</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84 234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137 255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163</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52 704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82 508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64</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91 909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120 930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85</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46 429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80 581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87</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41 959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42 105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58 333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94 201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129 545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258</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61 385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87 294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120 690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60 870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75 435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75 600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100 756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57 576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93 515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162 037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82 456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115 314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173 611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53</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23 611</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65 715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108 065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28</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44 444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80 923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116 000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27</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70 350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100 123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69 167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110 946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169 630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116</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78 187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97 222</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71 207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102 500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28</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53 636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97 331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178 261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26</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89 247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135 714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64 053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92 734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140 323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65</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49 315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95 477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145 000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168</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60 556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82 620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118 056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91</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96 228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144 231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24</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44 737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100 857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155 000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114</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35 714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84 589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50</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34 146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72 388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104 348</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36</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66 279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79 600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91 400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42 857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114 807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204 255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174</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63 333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63 333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63 333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53 922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84 192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211</w:t>
            </w:r>
          </w:p>
        </w:tc>
      </w:tr>
      <w:tr w:rsidR="001622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51 829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102 824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308 333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102</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18 657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75 655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113 433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177</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49 383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73 875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97 619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78</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53 623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86 581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108 475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68</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51 000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75 732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112 069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76</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162233" w:rsidRDefault="00162233">
            <w:pPr>
              <w:jc w:val="center"/>
              <w:rPr>
                <w:rFonts w:cs="Arial"/>
                <w:color w:val="000000"/>
                <w:sz w:val="20"/>
              </w:rPr>
            </w:pPr>
            <w:r>
              <w:rPr>
                <w:rFonts w:cs="Arial"/>
                <w:color w:val="000000"/>
                <w:sz w:val="20"/>
              </w:rPr>
              <w:t>49 451</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90 523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159 091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199</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88 645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123 656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53 435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80 760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65 625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85 964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146 104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56</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53 704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102 654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213 090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42 857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61 234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77 273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37 324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90 995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194 565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34 848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93 317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119 565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63 636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113 738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226 337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68 571</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77 054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88 281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51 087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77 148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119 333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40 594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96 886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169 697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34</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46 528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72 387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117 910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25 000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78 522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97 561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38 393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92 330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135 362</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76</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47 273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74 662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96 721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69</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31 912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91 231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54 270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95 138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160 256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96</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56 349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78 077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103 704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15 152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70 128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101 667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77 778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77 778</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52 459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118 643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320 000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29 630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84 261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136 250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61 765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106 687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206 897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49 296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78 091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115 854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38</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68 852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74 109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79 365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78 261</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91 866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121 111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59 494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70 866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94 667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62 824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87 901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158 228</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37</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69 333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86 972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121 552</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54 918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54 918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54 918</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57 692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78 313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85 119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100 294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119 753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100 806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100 806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83 422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161 491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88 966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112 225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135 484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107 491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164 103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72 973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84 732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104 667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49 333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90 233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146 800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81 526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90 805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64 274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88 979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61 224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67 475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73 256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88 747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115 190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74 167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93 227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115 000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70 313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79 974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46 774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70 251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86 885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60 920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60 920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60 920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74 138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137 338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282 353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37</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54 878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77 580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95 238</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24</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61 228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100 583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159 259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30</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69 412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72 353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83 529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83 529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83 529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75 758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75 758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162233" w:rsidRDefault="00162233">
            <w:pPr>
              <w:jc w:val="center"/>
              <w:rPr>
                <w:rFonts w:cs="Arial"/>
                <w:color w:val="000000"/>
                <w:sz w:val="20"/>
              </w:rPr>
            </w:pPr>
            <w:r>
              <w:rPr>
                <w:rFonts w:cs="Arial"/>
                <w:color w:val="000000"/>
                <w:sz w:val="20"/>
              </w:rPr>
              <w:t>104 167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114 125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126 396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93 016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129 224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50 316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50 710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100 000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94 937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94 937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94 937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105 000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129 276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161 290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63 296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87 985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136 364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85 324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134 765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115 385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115 385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89 655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93 327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99 737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108 652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108 652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108 652</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78 889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84 462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92 391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79 051</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136 245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238 889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129 194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203 280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129 534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141 850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154 167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46 569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46 569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46 569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60 870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60 870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60 870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123 077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123 077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144 444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183 490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225 904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57 859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57 859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57 859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107 547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127 730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144 828</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87 500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108 828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142 500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73 529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98 210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118</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106 592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126 190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63 043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93 999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130 769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38</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162233" w:rsidRDefault="00162233">
            <w:pPr>
              <w:jc w:val="center"/>
              <w:rPr>
                <w:rFonts w:cs="Arial"/>
                <w:color w:val="000000"/>
                <w:sz w:val="20"/>
              </w:rPr>
            </w:pPr>
            <w:r>
              <w:rPr>
                <w:rFonts w:cs="Arial"/>
                <w:color w:val="000000"/>
                <w:sz w:val="20"/>
              </w:rPr>
              <w:t>81 250</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108 761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147 059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87</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73 214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73 214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73 214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101 429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110 661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100 089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157 143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92 857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116 954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152 941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44</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50 000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77 083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83 165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97 059</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94 737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133 141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182 143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92 604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101 875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69 583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84 865</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24</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65 714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115 639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167 857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68</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67 949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92 462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109 375</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71 667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71 667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71 667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77 083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95 238</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117 647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48</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105 641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119 231</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69 522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83 803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23</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91 176</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91 176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91 176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94 737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113 179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136 000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105 971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169 000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99 714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144</w:t>
            </w:r>
          </w:p>
        </w:tc>
      </w:tr>
      <w:tr w:rsidR="00162233"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63 611</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102 207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54 167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75 000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54 167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95 951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127 273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57 273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83 254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18</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68 462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99 266</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163 636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65 882</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98 822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53 333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82 901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87 083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103 102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41 667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41 667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74 737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104 114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17 808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80 821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21 429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102 022</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155 000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32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65 625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87 093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6</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80 514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83 250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83 333</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83 333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79 167</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79 167</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79 167</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86 364</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71 875</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95 041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15</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91 118</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107 290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0</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74 751</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115 000</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26</w:t>
            </w:r>
          </w:p>
        </w:tc>
      </w:tr>
      <w:tr w:rsidR="001622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162233" w:rsidRDefault="001622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94 643</w:t>
            </w:r>
          </w:p>
        </w:tc>
        <w:tc>
          <w:tcPr>
            <w:tcW w:w="1080" w:type="dxa"/>
            <w:tcBorders>
              <w:top w:val="nil"/>
              <w:left w:val="nil"/>
              <w:bottom w:val="single" w:sz="4" w:space="0" w:color="auto"/>
              <w:right w:val="single" w:sz="4" w:space="0" w:color="auto"/>
            </w:tcBorders>
            <w:shd w:val="clear" w:color="000000" w:fill="C6E0B4"/>
            <w:noWrap/>
            <w:vAlign w:val="center"/>
          </w:tcPr>
          <w:p w:rsidR="00162233" w:rsidRDefault="00162233">
            <w:pPr>
              <w:jc w:val="center"/>
              <w:rPr>
                <w:rFonts w:cs="Arial"/>
                <w:b/>
                <w:bCs/>
                <w:color w:val="000000"/>
                <w:sz w:val="20"/>
              </w:rPr>
            </w:pPr>
            <w:r>
              <w:rPr>
                <w:rFonts w:cs="Arial"/>
                <w:b/>
                <w:bCs/>
                <w:color w:val="000000"/>
                <w:sz w:val="20"/>
              </w:rPr>
              <w:t>110 289</w:t>
            </w:r>
          </w:p>
        </w:tc>
        <w:tc>
          <w:tcPr>
            <w:tcW w:w="129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132 143</w:t>
            </w:r>
          </w:p>
        </w:tc>
        <w:tc>
          <w:tcPr>
            <w:tcW w:w="706" w:type="dxa"/>
            <w:tcBorders>
              <w:top w:val="nil"/>
              <w:left w:val="nil"/>
              <w:bottom w:val="single" w:sz="4" w:space="0" w:color="auto"/>
              <w:right w:val="single" w:sz="4" w:space="0" w:color="auto"/>
            </w:tcBorders>
            <w:shd w:val="clear" w:color="auto" w:fill="auto"/>
            <w:noWrap/>
            <w:vAlign w:val="center"/>
          </w:tcPr>
          <w:p w:rsidR="00162233" w:rsidRDefault="00162233">
            <w:pPr>
              <w:jc w:val="center"/>
              <w:rPr>
                <w:rFonts w:cs="Arial"/>
                <w:color w:val="000000"/>
                <w:sz w:val="20"/>
              </w:rPr>
            </w:pPr>
            <w:r>
              <w:rPr>
                <w:rFonts w:cs="Arial"/>
                <w:color w:val="000000"/>
                <w:sz w:val="20"/>
              </w:rPr>
              <w:t>9</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484004489"/>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162233">
        <w:rPr>
          <w:rFonts w:cs="Arial"/>
          <w:snapToGrid w:val="0"/>
          <w:sz w:val="16"/>
          <w:szCs w:val="16"/>
        </w:rPr>
        <w:t>Май</w:t>
      </w:r>
      <w:r>
        <w:rPr>
          <w:rFonts w:cs="Arial"/>
          <w:bCs/>
          <w:sz w:val="16"/>
          <w:szCs w:val="16"/>
          <w:shd w:val="clear" w:color="auto" w:fill="FFFFFF"/>
        </w:rPr>
        <w:t xml:space="preserve"> 201</w:t>
      </w:r>
      <w:r w:rsidR="00692A75">
        <w:rPr>
          <w:rFonts w:cs="Arial"/>
          <w:bCs/>
          <w:sz w:val="16"/>
          <w:szCs w:val="16"/>
          <w:shd w:val="clear" w:color="auto" w:fill="FFFFFF"/>
        </w:rPr>
        <w:t>7</w:t>
      </w:r>
      <w:r>
        <w:rPr>
          <w:rFonts w:cs="Arial"/>
          <w:bCs/>
          <w:sz w:val="16"/>
          <w:szCs w:val="16"/>
          <w:shd w:val="clear" w:color="auto" w:fill="FFFFFF"/>
        </w:rPr>
        <w:t xml:space="preserve">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484004490"/>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162233">
        <w:rPr>
          <w:rFonts w:cs="Arial"/>
          <w:sz w:val="16"/>
          <w:szCs w:val="16"/>
        </w:rPr>
        <w:t>Ма</w:t>
      </w:r>
      <w:r w:rsidR="00C770DA">
        <w:rPr>
          <w:rFonts w:cs="Arial"/>
          <w:sz w:val="16"/>
          <w:szCs w:val="16"/>
        </w:rPr>
        <w:t>е</w:t>
      </w:r>
      <w:r w:rsidR="00FF54A7" w:rsidRPr="00651CF1">
        <w:rPr>
          <w:rFonts w:cs="Arial"/>
          <w:sz w:val="16"/>
          <w:szCs w:val="16"/>
        </w:rPr>
        <w:t xml:space="preserve"> 201</w:t>
      </w:r>
      <w:r w:rsidR="00882E29">
        <w:rPr>
          <w:rFonts w:cs="Arial"/>
          <w:sz w:val="16"/>
          <w:szCs w:val="16"/>
        </w:rPr>
        <w:t>7</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63" w:rsidRDefault="00E77C63" w:rsidP="004C4F72">
      <w:r>
        <w:separator/>
      </w:r>
    </w:p>
  </w:endnote>
  <w:endnote w:type="continuationSeparator" w:id="0">
    <w:p w:rsidR="00E77C63" w:rsidRDefault="00E77C63"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63" w:rsidRPr="0058623F" w:rsidRDefault="00E77C63"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63" w:rsidRDefault="00E77C63" w:rsidP="004C4F72">
      <w:r>
        <w:separator/>
      </w:r>
    </w:p>
  </w:footnote>
  <w:footnote w:type="continuationSeparator" w:id="0">
    <w:p w:rsidR="00E77C63" w:rsidRDefault="00E77C63" w:rsidP="004C4F72">
      <w:r>
        <w:continuationSeparator/>
      </w:r>
    </w:p>
  </w:footnote>
  <w:footnote w:id="1">
    <w:p w:rsidR="00E77C63" w:rsidRPr="00710B0C" w:rsidRDefault="00E77C63"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E77C63" w:rsidRPr="007436CE" w:rsidRDefault="00E77C63"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63" w:rsidRPr="0058623F" w:rsidRDefault="00E77C63"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Май</w:t>
    </w:r>
    <w:r w:rsidRPr="0058623F">
      <w:rPr>
        <w:rFonts w:cs="Arial"/>
        <w:snapToGrid w:val="0"/>
        <w:sz w:val="16"/>
        <w:szCs w:val="16"/>
      </w:rPr>
      <w:t xml:space="preserve"> 201</w:t>
    </w:r>
    <w:r>
      <w:rPr>
        <w:rFonts w:cs="Arial"/>
        <w:snapToGrid w:val="0"/>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67282"/>
    <w:rsid w:val="000717EA"/>
    <w:rsid w:val="0008266D"/>
    <w:rsid w:val="00086492"/>
    <w:rsid w:val="000A26BF"/>
    <w:rsid w:val="000A5A08"/>
    <w:rsid w:val="000B2ADE"/>
    <w:rsid w:val="000B5988"/>
    <w:rsid w:val="000B5EDB"/>
    <w:rsid w:val="000D3552"/>
    <w:rsid w:val="000E3CDD"/>
    <w:rsid w:val="000F7EFE"/>
    <w:rsid w:val="00127FBB"/>
    <w:rsid w:val="0014479C"/>
    <w:rsid w:val="00160377"/>
    <w:rsid w:val="00160661"/>
    <w:rsid w:val="00162233"/>
    <w:rsid w:val="00167ED6"/>
    <w:rsid w:val="00167F4F"/>
    <w:rsid w:val="001742F0"/>
    <w:rsid w:val="001743C2"/>
    <w:rsid w:val="001778AD"/>
    <w:rsid w:val="001A24D8"/>
    <w:rsid w:val="001B164F"/>
    <w:rsid w:val="001C6E17"/>
    <w:rsid w:val="001C7218"/>
    <w:rsid w:val="001E2BC4"/>
    <w:rsid w:val="001E3DD1"/>
    <w:rsid w:val="001F2B81"/>
    <w:rsid w:val="001F559A"/>
    <w:rsid w:val="002010B6"/>
    <w:rsid w:val="00204F9F"/>
    <w:rsid w:val="00211863"/>
    <w:rsid w:val="00212C9A"/>
    <w:rsid w:val="00221BFD"/>
    <w:rsid w:val="00221C56"/>
    <w:rsid w:val="00226674"/>
    <w:rsid w:val="00252750"/>
    <w:rsid w:val="00256F48"/>
    <w:rsid w:val="002572E4"/>
    <w:rsid w:val="00276ED0"/>
    <w:rsid w:val="00280908"/>
    <w:rsid w:val="00280E88"/>
    <w:rsid w:val="00281DCA"/>
    <w:rsid w:val="00286E9F"/>
    <w:rsid w:val="002878D7"/>
    <w:rsid w:val="00294419"/>
    <w:rsid w:val="002B4998"/>
    <w:rsid w:val="002B59F3"/>
    <w:rsid w:val="002B65BE"/>
    <w:rsid w:val="002C03EC"/>
    <w:rsid w:val="002E55DF"/>
    <w:rsid w:val="0030209E"/>
    <w:rsid w:val="00306679"/>
    <w:rsid w:val="0030746F"/>
    <w:rsid w:val="003102DF"/>
    <w:rsid w:val="00310D41"/>
    <w:rsid w:val="003244AB"/>
    <w:rsid w:val="003248A7"/>
    <w:rsid w:val="003257E5"/>
    <w:rsid w:val="00332658"/>
    <w:rsid w:val="003516F3"/>
    <w:rsid w:val="003544D2"/>
    <w:rsid w:val="00354D79"/>
    <w:rsid w:val="003655D8"/>
    <w:rsid w:val="00376086"/>
    <w:rsid w:val="003766E0"/>
    <w:rsid w:val="00377B08"/>
    <w:rsid w:val="003810BE"/>
    <w:rsid w:val="00382E22"/>
    <w:rsid w:val="00383C00"/>
    <w:rsid w:val="003A2E85"/>
    <w:rsid w:val="003B1F52"/>
    <w:rsid w:val="003D55B9"/>
    <w:rsid w:val="003D65D7"/>
    <w:rsid w:val="003D6AD2"/>
    <w:rsid w:val="003E5ECF"/>
    <w:rsid w:val="003F417E"/>
    <w:rsid w:val="003F41D7"/>
    <w:rsid w:val="003F52B3"/>
    <w:rsid w:val="003F62AF"/>
    <w:rsid w:val="004043A3"/>
    <w:rsid w:val="0041612C"/>
    <w:rsid w:val="004175BB"/>
    <w:rsid w:val="004215BB"/>
    <w:rsid w:val="00421AA9"/>
    <w:rsid w:val="0042261A"/>
    <w:rsid w:val="00422FAE"/>
    <w:rsid w:val="004257E6"/>
    <w:rsid w:val="004306E1"/>
    <w:rsid w:val="004370C7"/>
    <w:rsid w:val="0044485C"/>
    <w:rsid w:val="004458F0"/>
    <w:rsid w:val="00460709"/>
    <w:rsid w:val="00465647"/>
    <w:rsid w:val="00466C83"/>
    <w:rsid w:val="00476195"/>
    <w:rsid w:val="00487286"/>
    <w:rsid w:val="00487D08"/>
    <w:rsid w:val="004C4F72"/>
    <w:rsid w:val="004C5CF4"/>
    <w:rsid w:val="004D0B1F"/>
    <w:rsid w:val="004D5099"/>
    <w:rsid w:val="004D71B7"/>
    <w:rsid w:val="004E1962"/>
    <w:rsid w:val="004E2E22"/>
    <w:rsid w:val="004E4819"/>
    <w:rsid w:val="00501192"/>
    <w:rsid w:val="0051231D"/>
    <w:rsid w:val="0052042B"/>
    <w:rsid w:val="00522464"/>
    <w:rsid w:val="00522BBE"/>
    <w:rsid w:val="00522D44"/>
    <w:rsid w:val="00534149"/>
    <w:rsid w:val="00535A2C"/>
    <w:rsid w:val="005402F5"/>
    <w:rsid w:val="00541E1C"/>
    <w:rsid w:val="00560EA4"/>
    <w:rsid w:val="00583062"/>
    <w:rsid w:val="0058623F"/>
    <w:rsid w:val="00586BB7"/>
    <w:rsid w:val="005A1FAF"/>
    <w:rsid w:val="005A7C77"/>
    <w:rsid w:val="005C50B5"/>
    <w:rsid w:val="005C5EC2"/>
    <w:rsid w:val="005C7749"/>
    <w:rsid w:val="005D2016"/>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C4DB3"/>
    <w:rsid w:val="006D1CA4"/>
    <w:rsid w:val="006D31D6"/>
    <w:rsid w:val="006D3544"/>
    <w:rsid w:val="006E4F9A"/>
    <w:rsid w:val="006F7700"/>
    <w:rsid w:val="007003CE"/>
    <w:rsid w:val="00701D08"/>
    <w:rsid w:val="007039E0"/>
    <w:rsid w:val="00710B0C"/>
    <w:rsid w:val="00712133"/>
    <w:rsid w:val="00714E8F"/>
    <w:rsid w:val="00725C7B"/>
    <w:rsid w:val="00726F8A"/>
    <w:rsid w:val="00746E71"/>
    <w:rsid w:val="00763228"/>
    <w:rsid w:val="00770980"/>
    <w:rsid w:val="00775E70"/>
    <w:rsid w:val="00787EE5"/>
    <w:rsid w:val="0079765A"/>
    <w:rsid w:val="007A2CEB"/>
    <w:rsid w:val="007A3804"/>
    <w:rsid w:val="007A3D84"/>
    <w:rsid w:val="007A4B1E"/>
    <w:rsid w:val="007C404C"/>
    <w:rsid w:val="007E21D9"/>
    <w:rsid w:val="007F3ACA"/>
    <w:rsid w:val="00800B47"/>
    <w:rsid w:val="00801105"/>
    <w:rsid w:val="00804883"/>
    <w:rsid w:val="008121EF"/>
    <w:rsid w:val="00812D5E"/>
    <w:rsid w:val="008135B6"/>
    <w:rsid w:val="00820146"/>
    <w:rsid w:val="00826CB3"/>
    <w:rsid w:val="0083069C"/>
    <w:rsid w:val="0083145D"/>
    <w:rsid w:val="00833209"/>
    <w:rsid w:val="008631CC"/>
    <w:rsid w:val="00866116"/>
    <w:rsid w:val="00876E83"/>
    <w:rsid w:val="00882E29"/>
    <w:rsid w:val="008A50D2"/>
    <w:rsid w:val="008A782A"/>
    <w:rsid w:val="008B0353"/>
    <w:rsid w:val="008B0D1B"/>
    <w:rsid w:val="008C04D2"/>
    <w:rsid w:val="008C1723"/>
    <w:rsid w:val="008C6A35"/>
    <w:rsid w:val="008D0134"/>
    <w:rsid w:val="008E26E6"/>
    <w:rsid w:val="008F16B4"/>
    <w:rsid w:val="00901795"/>
    <w:rsid w:val="0090467F"/>
    <w:rsid w:val="0090722B"/>
    <w:rsid w:val="00925530"/>
    <w:rsid w:val="00934B15"/>
    <w:rsid w:val="00953CDD"/>
    <w:rsid w:val="0095762B"/>
    <w:rsid w:val="0096419E"/>
    <w:rsid w:val="00965E11"/>
    <w:rsid w:val="00973506"/>
    <w:rsid w:val="009772C7"/>
    <w:rsid w:val="00995A4B"/>
    <w:rsid w:val="009A2399"/>
    <w:rsid w:val="009A62DB"/>
    <w:rsid w:val="009B1229"/>
    <w:rsid w:val="009B1409"/>
    <w:rsid w:val="009B35CB"/>
    <w:rsid w:val="009B7B3C"/>
    <w:rsid w:val="009C1F5A"/>
    <w:rsid w:val="009C7F8F"/>
    <w:rsid w:val="009D19F8"/>
    <w:rsid w:val="009D7CB2"/>
    <w:rsid w:val="009E0708"/>
    <w:rsid w:val="009E6171"/>
    <w:rsid w:val="009F0529"/>
    <w:rsid w:val="009F0A23"/>
    <w:rsid w:val="009F2A1A"/>
    <w:rsid w:val="00A00184"/>
    <w:rsid w:val="00A11456"/>
    <w:rsid w:val="00A11A48"/>
    <w:rsid w:val="00A15948"/>
    <w:rsid w:val="00A22111"/>
    <w:rsid w:val="00A35999"/>
    <w:rsid w:val="00A425D1"/>
    <w:rsid w:val="00A52A12"/>
    <w:rsid w:val="00A53341"/>
    <w:rsid w:val="00A55BCD"/>
    <w:rsid w:val="00A73F32"/>
    <w:rsid w:val="00A756ED"/>
    <w:rsid w:val="00A85226"/>
    <w:rsid w:val="00AA369A"/>
    <w:rsid w:val="00AB3024"/>
    <w:rsid w:val="00AB6179"/>
    <w:rsid w:val="00AC06D6"/>
    <w:rsid w:val="00AC0C1F"/>
    <w:rsid w:val="00AC149C"/>
    <w:rsid w:val="00AC49F3"/>
    <w:rsid w:val="00AE5B9F"/>
    <w:rsid w:val="00AF62AD"/>
    <w:rsid w:val="00B0013C"/>
    <w:rsid w:val="00B02D4E"/>
    <w:rsid w:val="00B24DB0"/>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D3A18"/>
    <w:rsid w:val="00BE0774"/>
    <w:rsid w:val="00BF471C"/>
    <w:rsid w:val="00C02DC0"/>
    <w:rsid w:val="00C047B7"/>
    <w:rsid w:val="00C05EF8"/>
    <w:rsid w:val="00C06EC7"/>
    <w:rsid w:val="00C104E8"/>
    <w:rsid w:val="00C12ADF"/>
    <w:rsid w:val="00C201BF"/>
    <w:rsid w:val="00C355CE"/>
    <w:rsid w:val="00C43FAD"/>
    <w:rsid w:val="00C47C6A"/>
    <w:rsid w:val="00C52A02"/>
    <w:rsid w:val="00C55D18"/>
    <w:rsid w:val="00C64D7C"/>
    <w:rsid w:val="00C70D68"/>
    <w:rsid w:val="00C72A59"/>
    <w:rsid w:val="00C74D3A"/>
    <w:rsid w:val="00C770DA"/>
    <w:rsid w:val="00C93493"/>
    <w:rsid w:val="00C934EB"/>
    <w:rsid w:val="00C95D79"/>
    <w:rsid w:val="00C9754D"/>
    <w:rsid w:val="00C97B19"/>
    <w:rsid w:val="00CB0103"/>
    <w:rsid w:val="00CB19B0"/>
    <w:rsid w:val="00CB2B59"/>
    <w:rsid w:val="00CB4BB1"/>
    <w:rsid w:val="00CC68BB"/>
    <w:rsid w:val="00CC7B9C"/>
    <w:rsid w:val="00CD0DB9"/>
    <w:rsid w:val="00CD5E49"/>
    <w:rsid w:val="00CE25B4"/>
    <w:rsid w:val="00CE794D"/>
    <w:rsid w:val="00CF5B06"/>
    <w:rsid w:val="00D12998"/>
    <w:rsid w:val="00D2654D"/>
    <w:rsid w:val="00D30322"/>
    <w:rsid w:val="00D35671"/>
    <w:rsid w:val="00D41C35"/>
    <w:rsid w:val="00D42636"/>
    <w:rsid w:val="00D44C72"/>
    <w:rsid w:val="00D54B8D"/>
    <w:rsid w:val="00D637DA"/>
    <w:rsid w:val="00D75861"/>
    <w:rsid w:val="00D83438"/>
    <w:rsid w:val="00D87362"/>
    <w:rsid w:val="00D92492"/>
    <w:rsid w:val="00DA3275"/>
    <w:rsid w:val="00DB5BE6"/>
    <w:rsid w:val="00DC2B8C"/>
    <w:rsid w:val="00DD7978"/>
    <w:rsid w:val="00DD7DCD"/>
    <w:rsid w:val="00DE106E"/>
    <w:rsid w:val="00DF5133"/>
    <w:rsid w:val="00E01921"/>
    <w:rsid w:val="00E05C8D"/>
    <w:rsid w:val="00E0625A"/>
    <w:rsid w:val="00E124B6"/>
    <w:rsid w:val="00E1443F"/>
    <w:rsid w:val="00E15544"/>
    <w:rsid w:val="00E1760C"/>
    <w:rsid w:val="00E204B7"/>
    <w:rsid w:val="00E50F43"/>
    <w:rsid w:val="00E5108A"/>
    <w:rsid w:val="00E61E76"/>
    <w:rsid w:val="00E64E00"/>
    <w:rsid w:val="00E75C85"/>
    <w:rsid w:val="00E774CC"/>
    <w:rsid w:val="00E77C63"/>
    <w:rsid w:val="00E84F8D"/>
    <w:rsid w:val="00E863A5"/>
    <w:rsid w:val="00EA2946"/>
    <w:rsid w:val="00ED3A58"/>
    <w:rsid w:val="00EE0B92"/>
    <w:rsid w:val="00EE3081"/>
    <w:rsid w:val="00EF542A"/>
    <w:rsid w:val="00EF64F8"/>
    <w:rsid w:val="00F027FA"/>
    <w:rsid w:val="00F150C7"/>
    <w:rsid w:val="00F20DAD"/>
    <w:rsid w:val="00F2765C"/>
    <w:rsid w:val="00F32DD9"/>
    <w:rsid w:val="00F3312C"/>
    <w:rsid w:val="00F3328C"/>
    <w:rsid w:val="00F5434B"/>
    <w:rsid w:val="00F72EE6"/>
    <w:rsid w:val="00F81AFF"/>
    <w:rsid w:val="00F82834"/>
    <w:rsid w:val="00F91682"/>
    <w:rsid w:val="00FA3072"/>
    <w:rsid w:val="00FB71FB"/>
    <w:rsid w:val="00FC19DF"/>
    <w:rsid w:val="00FD4199"/>
    <w:rsid w:val="00FD6056"/>
    <w:rsid w:val="00FD7CE9"/>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730">
      <w:bodyDiv w:val="1"/>
      <w:marLeft w:val="0"/>
      <w:marRight w:val="0"/>
      <w:marTop w:val="0"/>
      <w:marBottom w:val="0"/>
      <w:divBdr>
        <w:top w:val="none" w:sz="0" w:space="0" w:color="auto"/>
        <w:left w:val="none" w:sz="0" w:space="0" w:color="auto"/>
        <w:bottom w:val="none" w:sz="0" w:space="0" w:color="auto"/>
        <w:right w:val="none" w:sz="0" w:space="0" w:color="auto"/>
      </w:divBdr>
    </w:div>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70912635">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24928430">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84732137">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06952211">
      <w:bodyDiv w:val="1"/>
      <w:marLeft w:val="0"/>
      <w:marRight w:val="0"/>
      <w:marTop w:val="0"/>
      <w:marBottom w:val="0"/>
      <w:divBdr>
        <w:top w:val="none" w:sz="0" w:space="0" w:color="auto"/>
        <w:left w:val="none" w:sz="0" w:space="0" w:color="auto"/>
        <w:bottom w:val="none" w:sz="0" w:space="0" w:color="auto"/>
        <w:right w:val="none" w:sz="0" w:space="0" w:color="auto"/>
      </w:divBdr>
    </w:div>
    <w:div w:id="1426655076">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12517149">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687632993">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52;&#1072;&#1081;%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0;&#1074;&#1072;&#1088;&#1090;&#1080;&#1088;&#1099;%20-%20&#1088;&#1072;&#1089;&#1095;&#1077;&#1090;&#1099;%20&#1052;&#1072;&#1081;%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50;&#1074;&#1072;&#1088;&#1090;&#1080;&#1088;&#1099;%20-%20&#1088;&#1072;&#1089;&#1095;&#1077;&#1090;&#1099;%20&#1052;&#1072;&#1081;%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1050;&#1074;&#1072;&#1088;&#1090;&#1080;&#1088;&#1099;%20-%20&#1088;&#1072;&#1089;&#1095;&#1077;&#1090;&#1099;%20&#1052;&#1072;&#1081;%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1050;&#1074;&#1072;&#1088;&#1090;&#1080;&#1088;&#1099;%20-%20&#1088;&#1072;&#1089;&#1095;&#1077;&#1090;&#1099;%20&#1052;&#1072;&#1081;%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динамика!$A$1:$A$29</c:f>
              <c:numCache>
                <c:formatCode>mmm\-yy</c:formatCode>
                <c:ptCount val="29"/>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42492</c:v>
                </c:pt>
                <c:pt idx="17">
                  <c:v>42523</c:v>
                </c:pt>
                <c:pt idx="18">
                  <c:v>42554</c:v>
                </c:pt>
                <c:pt idx="19">
                  <c:v>42585</c:v>
                </c:pt>
                <c:pt idx="20">
                  <c:v>42616</c:v>
                </c:pt>
                <c:pt idx="21">
                  <c:v>42647</c:v>
                </c:pt>
                <c:pt idx="22">
                  <c:v>42678</c:v>
                </c:pt>
                <c:pt idx="23">
                  <c:v>42709</c:v>
                </c:pt>
                <c:pt idx="24">
                  <c:v>42736</c:v>
                </c:pt>
                <c:pt idx="25">
                  <c:v>42767</c:v>
                </c:pt>
                <c:pt idx="26">
                  <c:v>42795</c:v>
                </c:pt>
                <c:pt idx="27">
                  <c:v>42826</c:v>
                </c:pt>
                <c:pt idx="28">
                  <c:v>42857</c:v>
                </c:pt>
              </c:numCache>
            </c:numRef>
          </c:cat>
          <c:val>
            <c:numRef>
              <c:f>динамика!$B$1:$B$29</c:f>
              <c:numCache>
                <c:formatCode>#,##0</c:formatCode>
                <c:ptCount val="29"/>
                <c:pt idx="0">
                  <c:v>96140</c:v>
                </c:pt>
                <c:pt idx="1">
                  <c:v>99531</c:v>
                </c:pt>
                <c:pt idx="2">
                  <c:v>101334</c:v>
                </c:pt>
                <c:pt idx="3">
                  <c:v>100972</c:v>
                </c:pt>
                <c:pt idx="4">
                  <c:v>100449</c:v>
                </c:pt>
                <c:pt idx="5">
                  <c:v>99721</c:v>
                </c:pt>
                <c:pt idx="6">
                  <c:v>98949</c:v>
                </c:pt>
                <c:pt idx="7">
                  <c:v>97972</c:v>
                </c:pt>
                <c:pt idx="8">
                  <c:v>97579</c:v>
                </c:pt>
                <c:pt idx="9">
                  <c:v>97884</c:v>
                </c:pt>
                <c:pt idx="10">
                  <c:v>97352.743236592214</c:v>
                </c:pt>
                <c:pt idx="11">
                  <c:v>97352.743236592214</c:v>
                </c:pt>
                <c:pt idx="12">
                  <c:v>96928.544583927564</c:v>
                </c:pt>
                <c:pt idx="13">
                  <c:v>97352.743236592214</c:v>
                </c:pt>
                <c:pt idx="14">
                  <c:v>96928.544583927564</c:v>
                </c:pt>
                <c:pt idx="15">
                  <c:v>96873</c:v>
                </c:pt>
                <c:pt idx="16">
                  <c:v>95664</c:v>
                </c:pt>
                <c:pt idx="17">
                  <c:v>95045</c:v>
                </c:pt>
                <c:pt idx="18">
                  <c:v>94824</c:v>
                </c:pt>
                <c:pt idx="19">
                  <c:v>94726</c:v>
                </c:pt>
                <c:pt idx="20">
                  <c:v>96233</c:v>
                </c:pt>
                <c:pt idx="21">
                  <c:v>95159</c:v>
                </c:pt>
                <c:pt idx="22">
                  <c:v>94467.519957192635</c:v>
                </c:pt>
                <c:pt idx="23">
                  <c:v>93767</c:v>
                </c:pt>
                <c:pt idx="24">
                  <c:v>93339</c:v>
                </c:pt>
                <c:pt idx="25">
                  <c:v>94554.216750905689</c:v>
                </c:pt>
                <c:pt idx="26">
                  <c:v>94275</c:v>
                </c:pt>
                <c:pt idx="27">
                  <c:v>95055</c:v>
                </c:pt>
                <c:pt idx="28">
                  <c:v>94562</c:v>
                </c:pt>
              </c:numCache>
            </c:numRef>
          </c:val>
          <c:smooth val="0"/>
        </c:ser>
        <c:dLbls>
          <c:showLegendKey val="0"/>
          <c:showVal val="0"/>
          <c:showCatName val="0"/>
          <c:showSerName val="0"/>
          <c:showPercent val="0"/>
          <c:showBubbleSize val="0"/>
        </c:dLbls>
        <c:hiLowLines/>
        <c:marker val="1"/>
        <c:smooth val="0"/>
        <c:axId val="38913024"/>
        <c:axId val="191872320"/>
      </c:lineChart>
      <c:dateAx>
        <c:axId val="38913024"/>
        <c:scaling>
          <c:orientation val="minMax"/>
        </c:scaling>
        <c:delete val="0"/>
        <c:axPos val="b"/>
        <c:numFmt formatCode="mmm\-yy" sourceLinked="1"/>
        <c:majorTickMark val="none"/>
        <c:minorTickMark val="none"/>
        <c:tickLblPos val="nextTo"/>
        <c:crossAx val="191872320"/>
        <c:crosses val="autoZero"/>
        <c:auto val="1"/>
        <c:lblOffset val="100"/>
        <c:baseTimeUnit val="months"/>
      </c:dateAx>
      <c:valAx>
        <c:axId val="191872320"/>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38913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Май 2017.xlsx]Вид помещения!СводнаяТаблица1</c:name>
    <c:fmtId val="63"/>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8"/>
        <c:marker>
          <c:symbol val="none"/>
        </c:marker>
      </c:pivotFmt>
      <c:pivotFmt>
        <c:idx val="19"/>
        <c:marker>
          <c:symbol val="none"/>
        </c:marker>
      </c:pivotFmt>
      <c:pivotFmt>
        <c:idx val="20"/>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1"/>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28571.428571428572</c:v>
                </c:pt>
                <c:pt idx="1">
                  <c:v>16000</c:v>
                </c:pt>
                <c:pt idx="2">
                  <c:v>15151.515151515152</c:v>
                </c:pt>
                <c:pt idx="3">
                  <c:v>45132.743362831861</c:v>
                </c:pt>
                <c:pt idx="4">
                  <c:v>50316.455696202531</c:v>
                </c:pt>
                <c:pt idx="5">
                  <c:v>46568.637254901958</c:v>
                </c:pt>
                <c:pt idx="6">
                  <c:v>50000</c:v>
                </c:pt>
                <c:pt idx="7">
                  <c:v>17808.219178082192</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98144.118339819644</c:v>
                </c:pt>
                <c:pt idx="1">
                  <c:v>93004.899693410756</c:v>
                </c:pt>
                <c:pt idx="2">
                  <c:v>89896.649989376427</c:v>
                </c:pt>
                <c:pt idx="3">
                  <c:v>92386.322509116188</c:v>
                </c:pt>
                <c:pt idx="4">
                  <c:v>108277.55987722606</c:v>
                </c:pt>
                <c:pt idx="5">
                  <c:v>122461.3639278535</c:v>
                </c:pt>
                <c:pt idx="6">
                  <c:v>102050.8914914895</c:v>
                </c:pt>
                <c:pt idx="7">
                  <c:v>91815.834254103072</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177837.83783783784</c:v>
                </c:pt>
                <c:pt idx="1">
                  <c:v>308333.33333333331</c:v>
                </c:pt>
                <c:pt idx="2">
                  <c:v>320000</c:v>
                </c:pt>
                <c:pt idx="3">
                  <c:v>282352.9411764706</c:v>
                </c:pt>
                <c:pt idx="4">
                  <c:v>238888.88888888888</c:v>
                </c:pt>
                <c:pt idx="5">
                  <c:v>225903.61445783134</c:v>
                </c:pt>
                <c:pt idx="6">
                  <c:v>182142.85714285713</c:v>
                </c:pt>
                <c:pt idx="7">
                  <c:v>163636.36363636365</c:v>
                </c:pt>
              </c:numCache>
            </c:numRef>
          </c:val>
        </c:ser>
        <c:dLbls>
          <c:showLegendKey val="0"/>
          <c:showVal val="0"/>
          <c:showCatName val="0"/>
          <c:showSerName val="0"/>
          <c:showPercent val="0"/>
          <c:showBubbleSize val="0"/>
        </c:dLbls>
        <c:gapWidth val="150"/>
        <c:axId val="147820544"/>
        <c:axId val="163021376"/>
      </c:barChart>
      <c:catAx>
        <c:axId val="147820544"/>
        <c:scaling>
          <c:orientation val="minMax"/>
        </c:scaling>
        <c:delete val="0"/>
        <c:axPos val="b"/>
        <c:majorTickMark val="none"/>
        <c:minorTickMark val="none"/>
        <c:tickLblPos val="nextTo"/>
        <c:crossAx val="163021376"/>
        <c:crosses val="autoZero"/>
        <c:auto val="1"/>
        <c:lblAlgn val="ctr"/>
        <c:lblOffset val="100"/>
        <c:noMultiLvlLbl val="0"/>
      </c:catAx>
      <c:valAx>
        <c:axId val="163021376"/>
        <c:scaling>
          <c:orientation val="minMax"/>
        </c:scaling>
        <c:delete val="0"/>
        <c:axPos val="l"/>
        <c:majorGridlines/>
        <c:numFmt formatCode="#,##0" sourceLinked="1"/>
        <c:majorTickMark val="out"/>
        <c:minorTickMark val="none"/>
        <c:tickLblPos val="nextTo"/>
        <c:crossAx val="14782054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Май 2017.xlsx]Этаж!СводнаяТаблица1</c:name>
    <c:fmtId val="4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Pt>
            <c:idx val="20"/>
            <c:invertIfNegative val="0"/>
            <c:bubble3D val="0"/>
          </c:dPt>
          <c:dPt>
            <c:idx val="60"/>
            <c:invertIfNegative val="0"/>
            <c:bubble3D val="0"/>
          </c:dPt>
          <c:dPt>
            <c:idx val="79"/>
            <c:invertIfNegative val="0"/>
            <c:bubble3D val="0"/>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88909.102325694985</c:v>
                </c:pt>
                <c:pt idx="1">
                  <c:v>96991.75279186455</c:v>
                </c:pt>
                <c:pt idx="2">
                  <c:v>91574.745799224766</c:v>
                </c:pt>
              </c:numCache>
            </c:numRef>
          </c:val>
        </c:ser>
        <c:dLbls>
          <c:showLegendKey val="0"/>
          <c:showVal val="0"/>
          <c:showCatName val="0"/>
          <c:showSerName val="0"/>
          <c:showPercent val="0"/>
          <c:showBubbleSize val="0"/>
        </c:dLbls>
        <c:gapWidth val="150"/>
        <c:shape val="cylinder"/>
        <c:axId val="162680320"/>
        <c:axId val="163023104"/>
        <c:axId val="0"/>
      </c:bar3DChart>
      <c:catAx>
        <c:axId val="162680320"/>
        <c:scaling>
          <c:orientation val="minMax"/>
        </c:scaling>
        <c:delete val="0"/>
        <c:axPos val="b"/>
        <c:majorTickMark val="out"/>
        <c:minorTickMark val="none"/>
        <c:tickLblPos val="nextTo"/>
        <c:crossAx val="163023104"/>
        <c:crosses val="autoZero"/>
        <c:auto val="1"/>
        <c:lblAlgn val="ctr"/>
        <c:lblOffset val="100"/>
        <c:noMultiLvlLbl val="0"/>
      </c:catAx>
      <c:valAx>
        <c:axId val="163023104"/>
        <c:scaling>
          <c:orientation val="minMax"/>
        </c:scaling>
        <c:delete val="0"/>
        <c:axPos val="l"/>
        <c:majorGridlines/>
        <c:numFmt formatCode="#,##0" sourceLinked="1"/>
        <c:majorTickMark val="out"/>
        <c:minorTickMark val="none"/>
        <c:tickLblPos val="nextTo"/>
        <c:crossAx val="162680320"/>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Май 2017.xlsx]Тип дома!СводнаяТаблица1</c:name>
    <c:fmtId val="32"/>
  </c:pivotSource>
  <c:chart>
    <c:title>
      <c:tx>
        <c:rich>
          <a:bodyPr/>
          <a:lstStyle/>
          <a:p>
            <a:pPr>
              <a:defRPr/>
            </a:pPr>
            <a:r>
              <a:rPr lang="ru-RU" sz="1000">
                <a:latin typeface="Arial" pitchFamily="34" charset="0"/>
                <a:cs typeface="Arial" pitchFamily="34" charset="0"/>
              </a:rPr>
              <a:t>Цена предложения в зависимости</a:t>
            </a:r>
            <a:r>
              <a:rPr lang="ru-RU" sz="1000" baseline="0">
                <a:latin typeface="Arial" pitchFamily="34" charset="0"/>
                <a:cs typeface="Arial" pitchFamily="34" charset="0"/>
              </a:rPr>
              <a:t> от материала стен</a:t>
            </a:r>
            <a:endParaRPr lang="ru-RU" sz="1000">
              <a:latin typeface="Arial" pitchFamily="34" charset="0"/>
              <a:cs typeface="Arial" pitchFamily="34" charset="0"/>
            </a:endParaRPr>
          </a:p>
        </c:rich>
      </c:tx>
      <c:layout/>
      <c:overlay val="0"/>
    </c:title>
    <c:autoTitleDeleted val="0"/>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67884.217656228662</c:v>
                </c:pt>
                <c:pt idx="1">
                  <c:v>98458.461157150683</c:v>
                </c:pt>
                <c:pt idx="2">
                  <c:v>101687.56351345374</c:v>
                </c:pt>
                <c:pt idx="3">
                  <c:v>90250.305513336658</c:v>
                </c:pt>
                <c:pt idx="4">
                  <c:v>81450.95062824199</c:v>
                </c:pt>
              </c:numCache>
            </c:numRef>
          </c:val>
        </c:ser>
        <c:dLbls>
          <c:showLegendKey val="0"/>
          <c:showVal val="0"/>
          <c:showCatName val="0"/>
          <c:showSerName val="0"/>
          <c:showPercent val="0"/>
          <c:showBubbleSize val="0"/>
        </c:dLbls>
        <c:gapWidth val="150"/>
        <c:shape val="cylinder"/>
        <c:axId val="147823104"/>
        <c:axId val="163024832"/>
        <c:axId val="0"/>
      </c:bar3DChart>
      <c:catAx>
        <c:axId val="147823104"/>
        <c:scaling>
          <c:orientation val="minMax"/>
        </c:scaling>
        <c:delete val="0"/>
        <c:axPos val="b"/>
        <c:majorTickMark val="out"/>
        <c:minorTickMark val="none"/>
        <c:tickLblPos val="nextTo"/>
        <c:crossAx val="163024832"/>
        <c:crosses val="autoZero"/>
        <c:auto val="1"/>
        <c:lblAlgn val="ctr"/>
        <c:lblOffset val="100"/>
        <c:noMultiLvlLbl val="0"/>
      </c:catAx>
      <c:valAx>
        <c:axId val="163024832"/>
        <c:scaling>
          <c:orientation val="minMax"/>
        </c:scaling>
        <c:delete val="0"/>
        <c:axPos val="l"/>
        <c:majorGridlines/>
        <c:numFmt formatCode="#,##0" sourceLinked="1"/>
        <c:majorTickMark val="out"/>
        <c:minorTickMark val="none"/>
        <c:tickLblPos val="nextTo"/>
        <c:crossAx val="14782310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итоги!$B$24:$B$55</c:f>
              <c:numCache>
                <c:formatCode>#,##0</c:formatCode>
                <c:ptCount val="32"/>
                <c:pt idx="0">
                  <c:v>18656.716417910447</c:v>
                </c:pt>
                <c:pt idx="1">
                  <c:v>49382.716049382718</c:v>
                </c:pt>
                <c:pt idx="2">
                  <c:v>16000</c:v>
                </c:pt>
                <c:pt idx="3">
                  <c:v>46428.571428571428</c:v>
                </c:pt>
                <c:pt idx="4">
                  <c:v>41666.666666666664</c:v>
                </c:pt>
                <c:pt idx="5">
                  <c:v>30937.5</c:v>
                </c:pt>
                <c:pt idx="6">
                  <c:v>46568.637254901958</c:v>
                </c:pt>
                <c:pt idx="7">
                  <c:v>57142.857142857145</c:v>
                </c:pt>
                <c:pt idx="8">
                  <c:v>50316.455696202531</c:v>
                </c:pt>
                <c:pt idx="9">
                  <c:v>53333.333333333336</c:v>
                </c:pt>
                <c:pt idx="10">
                  <c:v>53703.703703703701</c:v>
                </c:pt>
                <c:pt idx="11">
                  <c:v>26730.76923076923</c:v>
                </c:pt>
                <c:pt idx="12">
                  <c:v>23611.111111111109</c:v>
                </c:pt>
                <c:pt idx="13">
                  <c:v>36538.461538461539</c:v>
                </c:pt>
                <c:pt idx="14">
                  <c:v>34848.484848484848</c:v>
                </c:pt>
                <c:pt idx="15">
                  <c:v>45132.743362831861</c:v>
                </c:pt>
                <c:pt idx="16">
                  <c:v>66666.666666666672</c:v>
                </c:pt>
                <c:pt idx="17">
                  <c:v>51086.956521739128</c:v>
                </c:pt>
                <c:pt idx="18">
                  <c:v>40594.059405940592</c:v>
                </c:pt>
                <c:pt idx="19">
                  <c:v>17808.219178082192</c:v>
                </c:pt>
                <c:pt idx="20">
                  <c:v>25000</c:v>
                </c:pt>
                <c:pt idx="21">
                  <c:v>21428.571428571428</c:v>
                </c:pt>
                <c:pt idx="22">
                  <c:v>47272.727272727272</c:v>
                </c:pt>
                <c:pt idx="23">
                  <c:v>31911.764705882353</c:v>
                </c:pt>
                <c:pt idx="24">
                  <c:v>44736.84210526316</c:v>
                </c:pt>
                <c:pt idx="25">
                  <c:v>35714.285714285717</c:v>
                </c:pt>
                <c:pt idx="26">
                  <c:v>15151.515151515152</c:v>
                </c:pt>
                <c:pt idx="27">
                  <c:v>86363.636363636368</c:v>
                </c:pt>
                <c:pt idx="28">
                  <c:v>60919.54022988506</c:v>
                </c:pt>
                <c:pt idx="29">
                  <c:v>42857.142857142855</c:v>
                </c:pt>
                <c:pt idx="30">
                  <c:v>29629.629629629631</c:v>
                </c:pt>
                <c:pt idx="31">
                  <c:v>47560.975609756097</c:v>
                </c:pt>
              </c:numCache>
            </c:numRef>
          </c:val>
        </c:ser>
        <c:ser>
          <c:idx val="1"/>
          <c:order val="1"/>
          <c:tx>
            <c:strRef>
              <c:f>итоги!$C$23</c:f>
              <c:strCache>
                <c:ptCount val="1"/>
                <c:pt idx="0">
                  <c:v>Средняя</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итоги!$C$24:$C$55</c:f>
              <c:numCache>
                <c:formatCode>#,##0</c:formatCode>
                <c:ptCount val="32"/>
                <c:pt idx="0">
                  <c:v>83929.645356080859</c:v>
                </c:pt>
                <c:pt idx="1">
                  <c:v>87449.584262128206</c:v>
                </c:pt>
                <c:pt idx="2">
                  <c:v>94609.844804322056</c:v>
                </c:pt>
                <c:pt idx="3">
                  <c:v>82763.062290797621</c:v>
                </c:pt>
                <c:pt idx="4">
                  <c:v>60326.953748006374</c:v>
                </c:pt>
                <c:pt idx="5">
                  <c:v>96543.98934130391</c:v>
                </c:pt>
                <c:pt idx="6">
                  <c:v>90647.039021484787</c:v>
                </c:pt>
                <c:pt idx="7">
                  <c:v>66364.389233954455</c:v>
                </c:pt>
                <c:pt idx="8">
                  <c:v>85376.649734031162</c:v>
                </c:pt>
                <c:pt idx="9">
                  <c:v>91131.062126463541</c:v>
                </c:pt>
                <c:pt idx="10">
                  <c:v>110016.58047172855</c:v>
                </c:pt>
                <c:pt idx="11">
                  <c:v>31163.178381520149</c:v>
                </c:pt>
                <c:pt idx="12">
                  <c:v>66399.96122908355</c:v>
                </c:pt>
                <c:pt idx="13">
                  <c:v>86556.467244885192</c:v>
                </c:pt>
                <c:pt idx="14">
                  <c:v>97727.151014807256</c:v>
                </c:pt>
                <c:pt idx="15">
                  <c:v>114533.52987323249</c:v>
                </c:pt>
                <c:pt idx="16">
                  <c:v>80404.970935351681</c:v>
                </c:pt>
                <c:pt idx="17">
                  <c:v>76058.169318415821</c:v>
                </c:pt>
                <c:pt idx="18">
                  <c:v>97830.542778531249</c:v>
                </c:pt>
                <c:pt idx="19">
                  <c:v>81933.84467132682</c:v>
                </c:pt>
                <c:pt idx="20">
                  <c:v>87219.297613980511</c:v>
                </c:pt>
                <c:pt idx="21">
                  <c:v>99977.79109326977</c:v>
                </c:pt>
                <c:pt idx="22">
                  <c:v>83060.982512912742</c:v>
                </c:pt>
                <c:pt idx="23">
                  <c:v>94952.252535953332</c:v>
                </c:pt>
                <c:pt idx="24">
                  <c:v>99286.493601473107</c:v>
                </c:pt>
                <c:pt idx="25">
                  <c:v>85825.162581723183</c:v>
                </c:pt>
                <c:pt idx="26">
                  <c:v>75746.997698214662</c:v>
                </c:pt>
                <c:pt idx="27">
                  <c:v>88770.053475935827</c:v>
                </c:pt>
                <c:pt idx="28">
                  <c:v>91393.946913192558</c:v>
                </c:pt>
                <c:pt idx="29">
                  <c:v>118882.8191836374</c:v>
                </c:pt>
                <c:pt idx="30">
                  <c:v>88951.903152759638</c:v>
                </c:pt>
                <c:pt idx="31">
                  <c:v>105485.94816867898</c:v>
                </c:pt>
              </c:numCache>
            </c:numRef>
          </c:val>
        </c:ser>
        <c:ser>
          <c:idx val="2"/>
          <c:order val="2"/>
          <c:tx>
            <c:strRef>
              <c:f>итоги!$D$23</c:f>
              <c:strCache>
                <c:ptCount val="1"/>
                <c:pt idx="0">
                  <c:v>Максимум</c:v>
                </c:pt>
              </c:strCache>
            </c:strRef>
          </c:tx>
          <c:invertIfNegative val="0"/>
          <c:cat>
            <c:strRef>
              <c:f>итоги!$A$24:$A$55</c:f>
              <c:strCache>
                <c:ptCount val="32"/>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Угольная</c:v>
                </c:pt>
                <c:pt idx="28">
                  <c:v>Фадеева</c:v>
                </c:pt>
                <c:pt idx="29">
                  <c:v>Центр</c:v>
                </c:pt>
                <c:pt idx="30">
                  <c:v>Чуркин</c:v>
                </c:pt>
                <c:pt idx="31">
                  <c:v>Эгершельд</c:v>
                </c:pt>
              </c:strCache>
            </c:strRef>
          </c:cat>
          <c:val>
            <c:numRef>
              <c:f>итоги!$D$24:$D$55</c:f>
              <c:numCache>
                <c:formatCode>#,##0</c:formatCode>
                <c:ptCount val="32"/>
                <c:pt idx="0">
                  <c:v>146428.57142857142</c:v>
                </c:pt>
                <c:pt idx="1">
                  <c:v>150000</c:v>
                </c:pt>
                <c:pt idx="2">
                  <c:v>130000</c:v>
                </c:pt>
                <c:pt idx="3">
                  <c:v>130769.23076923077</c:v>
                </c:pt>
                <c:pt idx="4">
                  <c:v>87878.787878787873</c:v>
                </c:pt>
                <c:pt idx="5">
                  <c:v>163636.36363636365</c:v>
                </c:pt>
                <c:pt idx="6">
                  <c:v>130000</c:v>
                </c:pt>
                <c:pt idx="7">
                  <c:v>90000</c:v>
                </c:pt>
                <c:pt idx="8">
                  <c:v>129166.66666666667</c:v>
                </c:pt>
                <c:pt idx="9">
                  <c:v>162037.03703703705</c:v>
                </c:pt>
                <c:pt idx="10">
                  <c:v>213089.79452054793</c:v>
                </c:pt>
                <c:pt idx="11">
                  <c:v>35555.555555555555</c:v>
                </c:pt>
                <c:pt idx="12">
                  <c:v>108064.51612903226</c:v>
                </c:pt>
                <c:pt idx="13">
                  <c:v>194565.21739130435</c:v>
                </c:pt>
                <c:pt idx="14">
                  <c:v>170000</c:v>
                </c:pt>
                <c:pt idx="15">
                  <c:v>226337.4485596708</c:v>
                </c:pt>
                <c:pt idx="16">
                  <c:v>103333.33333333333</c:v>
                </c:pt>
                <c:pt idx="17">
                  <c:v>119333.33333333333</c:v>
                </c:pt>
                <c:pt idx="18">
                  <c:v>178260.86956521738</c:v>
                </c:pt>
                <c:pt idx="19">
                  <c:v>140000</c:v>
                </c:pt>
                <c:pt idx="20">
                  <c:v>140322.5806451613</c:v>
                </c:pt>
                <c:pt idx="21">
                  <c:v>167857.14285714287</c:v>
                </c:pt>
                <c:pt idx="22">
                  <c:v>118055.55555555556</c:v>
                </c:pt>
                <c:pt idx="23">
                  <c:v>147142.85714285713</c:v>
                </c:pt>
                <c:pt idx="24">
                  <c:v>177837.83783783784</c:v>
                </c:pt>
                <c:pt idx="25">
                  <c:v>133333.33333333334</c:v>
                </c:pt>
                <c:pt idx="26">
                  <c:v>154166.66666666666</c:v>
                </c:pt>
                <c:pt idx="27">
                  <c:v>91176.470588235301</c:v>
                </c:pt>
                <c:pt idx="28">
                  <c:v>136000</c:v>
                </c:pt>
                <c:pt idx="29">
                  <c:v>320000</c:v>
                </c:pt>
                <c:pt idx="30">
                  <c:v>150000</c:v>
                </c:pt>
                <c:pt idx="31">
                  <c:v>308333.33333333331</c:v>
                </c:pt>
              </c:numCache>
            </c:numRef>
          </c:val>
        </c:ser>
        <c:dLbls>
          <c:showLegendKey val="0"/>
          <c:showVal val="0"/>
          <c:showCatName val="0"/>
          <c:showSerName val="0"/>
          <c:showPercent val="0"/>
          <c:showBubbleSize val="0"/>
        </c:dLbls>
        <c:gapWidth val="150"/>
        <c:shape val="box"/>
        <c:axId val="147822592"/>
        <c:axId val="163026560"/>
        <c:axId val="0"/>
      </c:bar3DChart>
      <c:catAx>
        <c:axId val="147822592"/>
        <c:scaling>
          <c:orientation val="minMax"/>
        </c:scaling>
        <c:delete val="0"/>
        <c:axPos val="b"/>
        <c:title>
          <c:tx>
            <c:rich>
              <a:bodyPr/>
              <a:lstStyle/>
              <a:p>
                <a:pPr>
                  <a:defRPr/>
                </a:pPr>
                <a:r>
                  <a:rPr lang="ru-RU"/>
                  <a:t>Районы Владивостока</a:t>
                </a:r>
              </a:p>
            </c:rich>
          </c:tx>
          <c:layout/>
          <c:overlay val="0"/>
        </c:title>
        <c:majorTickMark val="none"/>
        <c:minorTickMark val="none"/>
        <c:tickLblPos val="nextTo"/>
        <c:crossAx val="163026560"/>
        <c:crosses val="autoZero"/>
        <c:auto val="1"/>
        <c:lblAlgn val="ctr"/>
        <c:lblOffset val="100"/>
        <c:noMultiLvlLbl val="0"/>
      </c:catAx>
      <c:valAx>
        <c:axId val="163026560"/>
        <c:scaling>
          <c:orientation val="minMax"/>
        </c:scaling>
        <c:delete val="0"/>
        <c:axPos val="l"/>
        <c:majorGridlines/>
        <c:numFmt formatCode="#,##0" sourceLinked="1"/>
        <c:majorTickMark val="out"/>
        <c:minorTickMark val="none"/>
        <c:tickLblPos val="nextTo"/>
        <c:crossAx val="14782259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03408B-E698-4E1C-9718-DBAFB8D3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3310</Words>
  <Characters>18871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User</cp:lastModifiedBy>
  <cp:revision>2</cp:revision>
  <cp:lastPrinted>2015-06-22T00:42:00Z</cp:lastPrinted>
  <dcterms:created xsi:type="dcterms:W3CDTF">2017-05-31T04:34:00Z</dcterms:created>
  <dcterms:modified xsi:type="dcterms:W3CDTF">2017-05-31T04:34:00Z</dcterms:modified>
</cp:coreProperties>
</file>