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4D" w:rsidRDefault="00204F9F" w:rsidP="00D2654D">
      <w:pPr>
        <w:pStyle w:val="2"/>
        <w:ind w:firstLine="709"/>
        <w:jc w:val="center"/>
        <w:rPr>
          <w:rFonts w:cs="Arial"/>
          <w:b w:val="0"/>
          <w:snapToGrid w:val="0"/>
          <w:sz w:val="20"/>
        </w:rPr>
      </w:pPr>
      <w:bookmarkStart w:id="0" w:name="_GoBack"/>
      <w:bookmarkEnd w:id="0"/>
      <w:r>
        <w:rPr>
          <w:rFonts w:cs="Arial"/>
          <w:snapToGrid w:val="0"/>
          <w:sz w:val="20"/>
        </w:rPr>
        <w:t>Мон</w:t>
      </w:r>
      <w:r w:rsidR="00D2654D">
        <w:rPr>
          <w:rFonts w:cs="Arial"/>
          <w:snapToGrid w:val="0"/>
          <w:sz w:val="20"/>
        </w:rPr>
        <w:t>иторинг</w:t>
      </w:r>
      <w:r w:rsidR="00D2654D" w:rsidRPr="00606126">
        <w:rPr>
          <w:rFonts w:cs="Arial"/>
          <w:b w:val="0"/>
          <w:snapToGrid w:val="0"/>
          <w:sz w:val="20"/>
        </w:rPr>
        <w:t xml:space="preserve"> </w:t>
      </w:r>
      <w:r w:rsidR="00D2654D" w:rsidRPr="00606126">
        <w:rPr>
          <w:rFonts w:cs="Arial"/>
          <w:snapToGrid w:val="0"/>
          <w:sz w:val="20"/>
        </w:rPr>
        <w:t>рынка вторичного жилья во Владивостоке</w:t>
      </w:r>
      <w:r>
        <w:rPr>
          <w:rFonts w:cs="Arial"/>
          <w:snapToGrid w:val="0"/>
          <w:sz w:val="20"/>
        </w:rPr>
        <w:t>,</w:t>
      </w:r>
      <w:r w:rsidR="00382E22">
        <w:rPr>
          <w:rFonts w:cs="Arial"/>
          <w:snapToGrid w:val="0"/>
          <w:sz w:val="20"/>
        </w:rPr>
        <w:t xml:space="preserve"> </w:t>
      </w:r>
      <w:r>
        <w:rPr>
          <w:rFonts w:cs="Arial"/>
          <w:snapToGrid w:val="0"/>
          <w:sz w:val="20"/>
        </w:rPr>
        <w:t>Янва</w:t>
      </w:r>
      <w:r w:rsidR="00167ED6">
        <w:rPr>
          <w:rFonts w:cs="Arial"/>
          <w:snapToGrid w:val="0"/>
          <w:sz w:val="20"/>
        </w:rPr>
        <w:t>рь</w:t>
      </w:r>
      <w:r w:rsidR="00382E22">
        <w:rPr>
          <w:rFonts w:cs="Arial"/>
          <w:snapToGrid w:val="0"/>
          <w:sz w:val="20"/>
        </w:rPr>
        <w:t xml:space="preserve"> 201</w:t>
      </w:r>
      <w:r>
        <w:rPr>
          <w:rFonts w:cs="Arial"/>
          <w:snapToGrid w:val="0"/>
          <w:sz w:val="20"/>
        </w:rPr>
        <w:t>6</w:t>
      </w:r>
      <w:r w:rsidR="00D2654D" w:rsidRPr="00606126">
        <w:rPr>
          <w:rStyle w:val="a6"/>
          <w:rFonts w:cs="Arial"/>
          <w:b w:val="0"/>
          <w:snapToGrid w:val="0"/>
          <w:sz w:val="20"/>
        </w:rPr>
        <w:footnoteReference w:id="1"/>
      </w:r>
    </w:p>
    <w:p w:rsidR="00D2654D" w:rsidRDefault="00D2654D" w:rsidP="004C4F72">
      <w:pPr>
        <w:pStyle w:val="2"/>
        <w:ind w:firstLine="709"/>
        <w:rPr>
          <w:rFonts w:cs="Arial"/>
          <w:b w:val="0"/>
          <w:snapToGrid w:val="0"/>
          <w:sz w:val="20"/>
        </w:rPr>
      </w:pPr>
    </w:p>
    <w:p w:rsidR="00167ED6" w:rsidRPr="009A2399" w:rsidRDefault="00167ED6" w:rsidP="00167ED6">
      <w:pPr>
        <w:pStyle w:val="2"/>
        <w:rPr>
          <w:rFonts w:cs="Arial"/>
          <w:b w:val="0"/>
          <w:snapToGrid w:val="0"/>
          <w:sz w:val="20"/>
          <w:lang w:val="en-US"/>
        </w:rPr>
      </w:pPr>
      <w:r>
        <w:rPr>
          <w:rFonts w:cs="Arial"/>
          <w:b w:val="0"/>
          <w:snapToGrid w:val="0"/>
          <w:sz w:val="20"/>
        </w:rPr>
        <w:t xml:space="preserve">Объем предложения на рынке купли-продажи квартир в </w:t>
      </w:r>
      <w:r w:rsidR="00204F9F">
        <w:rPr>
          <w:rFonts w:cs="Arial"/>
          <w:b w:val="0"/>
          <w:snapToGrid w:val="0"/>
          <w:sz w:val="20"/>
        </w:rPr>
        <w:t>Январе</w:t>
      </w:r>
      <w:r>
        <w:rPr>
          <w:rFonts w:cs="Arial"/>
          <w:b w:val="0"/>
          <w:snapToGrid w:val="0"/>
          <w:sz w:val="20"/>
        </w:rPr>
        <w:t xml:space="preserve"> месяце составил </w:t>
      </w:r>
      <w:r w:rsidR="00204F9F">
        <w:rPr>
          <w:rFonts w:cs="Arial"/>
          <w:b w:val="0"/>
          <w:snapToGrid w:val="0"/>
          <w:sz w:val="20"/>
        </w:rPr>
        <w:t>33,2</w:t>
      </w:r>
      <w:r>
        <w:rPr>
          <w:rFonts w:cs="Arial"/>
          <w:b w:val="0"/>
          <w:snapToGrid w:val="0"/>
          <w:sz w:val="20"/>
        </w:rPr>
        <w:t xml:space="preserve"> млрд. руб., </w:t>
      </w:r>
      <w:r w:rsidR="00204F9F">
        <w:rPr>
          <w:rFonts w:cs="Arial"/>
          <w:b w:val="0"/>
          <w:snapToGrid w:val="0"/>
          <w:sz w:val="20"/>
        </w:rPr>
        <w:t>что на 12,12% выше аналогичного показателя предыдущего месяца. Лидера</w:t>
      </w:r>
      <w:r>
        <w:rPr>
          <w:rFonts w:cs="Arial"/>
          <w:b w:val="0"/>
          <w:snapToGrid w:val="0"/>
          <w:sz w:val="20"/>
        </w:rPr>
        <w:t>м</w:t>
      </w:r>
      <w:r w:rsidR="00204F9F">
        <w:rPr>
          <w:rFonts w:cs="Arial"/>
          <w:b w:val="0"/>
          <w:snapToGrid w:val="0"/>
          <w:sz w:val="20"/>
        </w:rPr>
        <w:t>и</w:t>
      </w:r>
      <w:r>
        <w:rPr>
          <w:rFonts w:cs="Arial"/>
          <w:b w:val="0"/>
          <w:snapToGrid w:val="0"/>
          <w:sz w:val="20"/>
        </w:rPr>
        <w:t xml:space="preserve"> среди районов города по количеству предложений </w:t>
      </w:r>
      <w:r w:rsidR="00204F9F">
        <w:rPr>
          <w:rFonts w:cs="Arial"/>
          <w:b w:val="0"/>
          <w:snapToGrid w:val="0"/>
          <w:sz w:val="20"/>
        </w:rPr>
        <w:t xml:space="preserve">в штуках квартир </w:t>
      </w:r>
      <w:r>
        <w:rPr>
          <w:rFonts w:cs="Arial"/>
          <w:b w:val="0"/>
          <w:snapToGrid w:val="0"/>
          <w:sz w:val="20"/>
        </w:rPr>
        <w:t xml:space="preserve">стали: «Вторая речка» – </w:t>
      </w:r>
      <w:r w:rsidR="00204F9F">
        <w:rPr>
          <w:rFonts w:cs="Arial"/>
          <w:b w:val="0"/>
          <w:snapToGrid w:val="0"/>
          <w:sz w:val="20"/>
        </w:rPr>
        <w:t>7</w:t>
      </w:r>
      <w:r w:rsidR="008631CC">
        <w:rPr>
          <w:rFonts w:cs="Arial"/>
          <w:b w:val="0"/>
          <w:snapToGrid w:val="0"/>
          <w:sz w:val="20"/>
        </w:rPr>
        <w:t>02</w:t>
      </w:r>
      <w:r>
        <w:rPr>
          <w:rFonts w:cs="Arial"/>
          <w:b w:val="0"/>
          <w:snapToGrid w:val="0"/>
          <w:sz w:val="20"/>
        </w:rPr>
        <w:t xml:space="preserve">, «Чуркин» - </w:t>
      </w:r>
      <w:r w:rsidR="008631CC">
        <w:rPr>
          <w:rFonts w:cs="Arial"/>
          <w:b w:val="0"/>
          <w:snapToGrid w:val="0"/>
          <w:sz w:val="20"/>
        </w:rPr>
        <w:t>693</w:t>
      </w:r>
      <w:r>
        <w:rPr>
          <w:rFonts w:cs="Arial"/>
          <w:b w:val="0"/>
          <w:snapToGrid w:val="0"/>
          <w:sz w:val="20"/>
        </w:rPr>
        <w:t>, «</w:t>
      </w:r>
      <w:r w:rsidR="008631CC">
        <w:rPr>
          <w:rFonts w:cs="Arial"/>
          <w:b w:val="0"/>
          <w:snapToGrid w:val="0"/>
          <w:sz w:val="20"/>
        </w:rPr>
        <w:t>Столетие</w:t>
      </w:r>
      <w:r>
        <w:rPr>
          <w:rFonts w:cs="Arial"/>
          <w:b w:val="0"/>
          <w:snapToGrid w:val="0"/>
          <w:sz w:val="20"/>
        </w:rPr>
        <w:t xml:space="preserve">» - </w:t>
      </w:r>
      <w:r w:rsidR="008631CC">
        <w:rPr>
          <w:rFonts w:cs="Arial"/>
          <w:b w:val="0"/>
          <w:snapToGrid w:val="0"/>
          <w:sz w:val="20"/>
        </w:rPr>
        <w:t>510</w:t>
      </w:r>
      <w:r>
        <w:rPr>
          <w:rFonts w:cs="Arial"/>
          <w:b w:val="0"/>
          <w:snapToGrid w:val="0"/>
          <w:sz w:val="20"/>
        </w:rPr>
        <w:t>.</w:t>
      </w:r>
      <w:r w:rsidR="00876E83">
        <w:rPr>
          <w:rFonts w:cs="Arial"/>
          <w:b w:val="0"/>
          <w:snapToGrid w:val="0"/>
          <w:sz w:val="20"/>
        </w:rPr>
        <w:t xml:space="preserve"> Суммарно </w:t>
      </w:r>
      <w:r w:rsidR="00995A4B">
        <w:rPr>
          <w:rFonts w:cs="Arial"/>
          <w:b w:val="0"/>
          <w:snapToGrid w:val="0"/>
          <w:sz w:val="20"/>
        </w:rPr>
        <w:t xml:space="preserve">около </w:t>
      </w:r>
      <w:r w:rsidR="00876E83">
        <w:rPr>
          <w:rFonts w:cs="Arial"/>
          <w:b w:val="0"/>
          <w:snapToGrid w:val="0"/>
          <w:sz w:val="20"/>
        </w:rPr>
        <w:t>80% на рынке занимают 1,</w:t>
      </w:r>
      <w:r w:rsidR="002878D7">
        <w:rPr>
          <w:rFonts w:cs="Arial"/>
          <w:b w:val="0"/>
          <w:snapToGrid w:val="0"/>
          <w:sz w:val="20"/>
        </w:rPr>
        <w:t xml:space="preserve"> </w:t>
      </w:r>
      <w:r w:rsidR="00876E83">
        <w:rPr>
          <w:rFonts w:cs="Arial"/>
          <w:b w:val="0"/>
          <w:snapToGrid w:val="0"/>
          <w:sz w:val="20"/>
        </w:rPr>
        <w:t>2 и 3–х комнатные квартиры, из них на долю 2-х комнатных квартир приходится самая большая д</w:t>
      </w:r>
      <w:r w:rsidR="002878D7">
        <w:rPr>
          <w:rFonts w:cs="Arial"/>
          <w:b w:val="0"/>
          <w:snapToGrid w:val="0"/>
          <w:sz w:val="20"/>
        </w:rPr>
        <w:t>о</w:t>
      </w:r>
      <w:r w:rsidR="00876E83">
        <w:rPr>
          <w:rFonts w:cs="Arial"/>
          <w:b w:val="0"/>
          <w:snapToGrid w:val="0"/>
          <w:sz w:val="20"/>
        </w:rPr>
        <w:t>ля из общего объема предложения – 31,38%, доля квартир гостиничного типа на рынке составляет 13,39%, менее 5% от общего объема приходится на большие ква</w:t>
      </w:r>
      <w:r w:rsidR="002878D7">
        <w:rPr>
          <w:rFonts w:cs="Arial"/>
          <w:b w:val="0"/>
          <w:snapToGrid w:val="0"/>
          <w:sz w:val="20"/>
        </w:rPr>
        <w:t>р</w:t>
      </w:r>
      <w:r w:rsidR="00876E83">
        <w:rPr>
          <w:rFonts w:cs="Arial"/>
          <w:b w:val="0"/>
          <w:snapToGrid w:val="0"/>
          <w:sz w:val="20"/>
        </w:rPr>
        <w:t>тиры – 4-х,</w:t>
      </w:r>
      <w:r w:rsidR="002878D7">
        <w:rPr>
          <w:rFonts w:cs="Arial"/>
          <w:b w:val="0"/>
          <w:snapToGrid w:val="0"/>
          <w:sz w:val="20"/>
        </w:rPr>
        <w:t xml:space="preserve"> 5-ти и 6-ти и более комнатных.</w:t>
      </w:r>
    </w:p>
    <w:p w:rsidR="00167ED6" w:rsidRDefault="00167ED6" w:rsidP="00167ED6">
      <w:pPr>
        <w:pStyle w:val="2"/>
        <w:rPr>
          <w:rFonts w:cs="Arial"/>
          <w:b w:val="0"/>
          <w:sz w:val="20"/>
        </w:rPr>
      </w:pPr>
      <w:r>
        <w:rPr>
          <w:rFonts w:cs="Arial"/>
          <w:b w:val="0"/>
          <w:sz w:val="20"/>
        </w:rPr>
        <w:t xml:space="preserve">За </w:t>
      </w:r>
      <w:r w:rsidR="00FF54A7">
        <w:rPr>
          <w:rFonts w:cs="Arial"/>
          <w:b w:val="0"/>
          <w:sz w:val="20"/>
        </w:rPr>
        <w:t>Январь 2016</w:t>
      </w:r>
      <w:r w:rsidRPr="00606126">
        <w:rPr>
          <w:rFonts w:cs="Arial"/>
          <w:b w:val="0"/>
          <w:sz w:val="20"/>
        </w:rPr>
        <w:t xml:space="preserve"> года средняя </w:t>
      </w:r>
      <w:r>
        <w:rPr>
          <w:rFonts w:cs="Arial"/>
          <w:b w:val="0"/>
          <w:sz w:val="20"/>
        </w:rPr>
        <w:t xml:space="preserve">удельная </w:t>
      </w:r>
      <w:r w:rsidRPr="00606126">
        <w:rPr>
          <w:rFonts w:cs="Arial"/>
          <w:b w:val="0"/>
          <w:sz w:val="20"/>
        </w:rPr>
        <w:t xml:space="preserve">цена предложения на вторичном рынке многоквартирного жилья г. Владивостока составила </w:t>
      </w:r>
      <w:r>
        <w:rPr>
          <w:rFonts w:cs="Arial"/>
          <w:b w:val="0"/>
          <w:sz w:val="20"/>
        </w:rPr>
        <w:t>9</w:t>
      </w:r>
      <w:r>
        <w:rPr>
          <w:rFonts w:cs="Arial"/>
          <w:sz w:val="20"/>
        </w:rPr>
        <w:t xml:space="preserve">6 </w:t>
      </w:r>
      <w:r w:rsidR="001C7218">
        <w:rPr>
          <w:rFonts w:cs="Arial"/>
          <w:sz w:val="20"/>
        </w:rPr>
        <w:t>912</w:t>
      </w:r>
      <w:r w:rsidRPr="00606126">
        <w:rPr>
          <w:rFonts w:cs="Arial"/>
          <w:b w:val="0"/>
          <w:sz w:val="20"/>
        </w:rPr>
        <w:t xml:space="preserve"> руб./кв.м.</w:t>
      </w:r>
      <w:r>
        <w:rPr>
          <w:rFonts w:cs="Arial"/>
          <w:b w:val="0"/>
          <w:sz w:val="20"/>
        </w:rPr>
        <w:t xml:space="preserve"> и практически не изменилась с </w:t>
      </w:r>
      <w:r w:rsidR="001C7218">
        <w:rPr>
          <w:rFonts w:cs="Arial"/>
          <w:b w:val="0"/>
          <w:sz w:val="20"/>
        </w:rPr>
        <w:t>Декабря</w:t>
      </w:r>
      <w:r>
        <w:rPr>
          <w:rFonts w:cs="Arial"/>
          <w:b w:val="0"/>
          <w:sz w:val="20"/>
        </w:rPr>
        <w:t xml:space="preserve"> 2015 года, </w:t>
      </w:r>
      <w:r w:rsidR="001C7218">
        <w:rPr>
          <w:rFonts w:cs="Arial"/>
          <w:b w:val="0"/>
          <w:sz w:val="20"/>
        </w:rPr>
        <w:t>увеличение</w:t>
      </w:r>
      <w:r>
        <w:rPr>
          <w:rFonts w:cs="Arial"/>
          <w:b w:val="0"/>
          <w:sz w:val="20"/>
        </w:rPr>
        <w:t xml:space="preserve"> цены предложения составило 0,</w:t>
      </w:r>
      <w:r w:rsidR="001C7218">
        <w:rPr>
          <w:rFonts w:cs="Arial"/>
          <w:b w:val="0"/>
          <w:sz w:val="20"/>
        </w:rPr>
        <w:t>11</w:t>
      </w:r>
      <w:r>
        <w:rPr>
          <w:rFonts w:cs="Arial"/>
          <w:b w:val="0"/>
          <w:sz w:val="20"/>
        </w:rPr>
        <w:t>%.</w:t>
      </w:r>
      <w:r w:rsidRPr="00606126">
        <w:rPr>
          <w:rFonts w:cs="Arial"/>
          <w:b w:val="0"/>
          <w:sz w:val="20"/>
        </w:rPr>
        <w:t xml:space="preserve"> </w:t>
      </w:r>
      <w:r>
        <w:rPr>
          <w:rFonts w:cs="Arial"/>
          <w:b w:val="0"/>
          <w:sz w:val="20"/>
        </w:rPr>
        <w:t xml:space="preserve">Индекс роста </w:t>
      </w:r>
      <w:r w:rsidR="001C7218">
        <w:rPr>
          <w:rFonts w:cs="Arial"/>
          <w:b w:val="0"/>
          <w:sz w:val="20"/>
        </w:rPr>
        <w:t>1,00</w:t>
      </w:r>
      <w:r>
        <w:rPr>
          <w:rFonts w:cs="Arial"/>
          <w:b w:val="0"/>
          <w:sz w:val="20"/>
        </w:rPr>
        <w:t>. Погрешность в определении среднего составила 0,</w:t>
      </w:r>
      <w:r w:rsidR="001C7218">
        <w:rPr>
          <w:rFonts w:cs="Arial"/>
          <w:b w:val="0"/>
          <w:sz w:val="20"/>
        </w:rPr>
        <w:t>57</w:t>
      </w:r>
      <w:r>
        <w:rPr>
          <w:rFonts w:cs="Arial"/>
          <w:b w:val="0"/>
          <w:sz w:val="20"/>
        </w:rPr>
        <w:t>%. Коэффициент вариации 23,</w:t>
      </w:r>
      <w:r w:rsidR="001C7218">
        <w:rPr>
          <w:rFonts w:cs="Arial"/>
          <w:b w:val="0"/>
          <w:sz w:val="20"/>
        </w:rPr>
        <w:t>64</w:t>
      </w:r>
      <w:r>
        <w:rPr>
          <w:rFonts w:cs="Arial"/>
          <w:b w:val="0"/>
          <w:sz w:val="20"/>
        </w:rPr>
        <w:t>%</w:t>
      </w:r>
    </w:p>
    <w:p w:rsidR="00167ED6" w:rsidRDefault="00167ED6" w:rsidP="00167ED6">
      <w:pPr>
        <w:pStyle w:val="2"/>
        <w:rPr>
          <w:rFonts w:cs="Arial"/>
          <w:color w:val="000000"/>
          <w:sz w:val="20"/>
        </w:rPr>
      </w:pPr>
    </w:p>
    <w:p w:rsidR="00167ED6" w:rsidRPr="00885F86" w:rsidRDefault="00167ED6" w:rsidP="00167ED6">
      <w:pPr>
        <w:pStyle w:val="2"/>
        <w:rPr>
          <w:rFonts w:cs="Arial"/>
          <w:color w:val="000000"/>
          <w:sz w:val="20"/>
        </w:rPr>
      </w:pPr>
      <w:r>
        <w:rPr>
          <w:rFonts w:cs="Arial"/>
          <w:color w:val="000000"/>
          <w:sz w:val="20"/>
        </w:rPr>
        <w:t xml:space="preserve">Диаграмма </w:t>
      </w:r>
      <w:r w:rsidRPr="00606126">
        <w:rPr>
          <w:rFonts w:cs="Arial"/>
          <w:color w:val="000000"/>
          <w:sz w:val="20"/>
        </w:rPr>
        <w:t xml:space="preserve">1. </w:t>
      </w:r>
      <w:r>
        <w:rPr>
          <w:rFonts w:cs="Arial"/>
          <w:color w:val="000000"/>
          <w:sz w:val="20"/>
        </w:rPr>
        <w:t>Динамика изменения средней удельной цены</w:t>
      </w:r>
      <w:r w:rsidRPr="00606126">
        <w:rPr>
          <w:rFonts w:cs="Arial"/>
          <w:color w:val="000000"/>
          <w:sz w:val="20"/>
        </w:rPr>
        <w:t xml:space="preserve"> предложения </w:t>
      </w:r>
      <w:r>
        <w:rPr>
          <w:rFonts w:cs="Arial"/>
          <w:color w:val="000000"/>
          <w:sz w:val="20"/>
        </w:rPr>
        <w:t xml:space="preserve">на вторичном рынке жилья </w:t>
      </w:r>
      <w:r w:rsidRPr="00606126">
        <w:rPr>
          <w:rFonts w:cs="Arial"/>
          <w:color w:val="000000"/>
          <w:sz w:val="20"/>
        </w:rPr>
        <w:t>в г.</w:t>
      </w:r>
      <w:r>
        <w:rPr>
          <w:rFonts w:cs="Arial"/>
          <w:color w:val="000000"/>
          <w:sz w:val="20"/>
          <w:lang w:val="en-US"/>
        </w:rPr>
        <w:t> </w:t>
      </w:r>
      <w:r>
        <w:rPr>
          <w:rFonts w:cs="Arial"/>
          <w:color w:val="000000"/>
          <w:sz w:val="20"/>
        </w:rPr>
        <w:t>Владивостоке, руб</w:t>
      </w:r>
      <w:r w:rsidR="00F91682">
        <w:rPr>
          <w:rFonts w:cs="Arial"/>
          <w:color w:val="000000"/>
          <w:sz w:val="20"/>
        </w:rPr>
        <w:t>.</w:t>
      </w:r>
      <w:r>
        <w:rPr>
          <w:rFonts w:cs="Arial"/>
          <w:color w:val="000000"/>
          <w:sz w:val="20"/>
        </w:rPr>
        <w:t>/кв.м.</w:t>
      </w:r>
    </w:p>
    <w:p w:rsidR="00167ED6" w:rsidRDefault="00376086" w:rsidP="00167ED6">
      <w:pPr>
        <w:pStyle w:val="2"/>
        <w:ind w:firstLine="0"/>
        <w:rPr>
          <w:rFonts w:cs="Arial"/>
          <w:b w:val="0"/>
          <w:sz w:val="20"/>
        </w:rPr>
      </w:pPr>
      <w:r>
        <w:rPr>
          <w:noProof/>
        </w:rPr>
        <w:drawing>
          <wp:inline distT="0" distB="0" distL="0" distR="0" wp14:anchorId="2CCFE76E" wp14:editId="017076A6">
            <wp:extent cx="5940425" cy="3437096"/>
            <wp:effectExtent l="0" t="0" r="22225"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7ED6" w:rsidRDefault="00167ED6" w:rsidP="00167ED6">
      <w:pPr>
        <w:pStyle w:val="2"/>
        <w:rPr>
          <w:rFonts w:cs="Arial"/>
          <w:b w:val="0"/>
          <w:sz w:val="20"/>
        </w:rPr>
      </w:pPr>
    </w:p>
    <w:p w:rsidR="00167ED6" w:rsidRPr="00606126" w:rsidRDefault="00167ED6" w:rsidP="00167ED6">
      <w:pPr>
        <w:pStyle w:val="2"/>
        <w:rPr>
          <w:rFonts w:cs="Arial"/>
          <w:b w:val="0"/>
          <w:sz w:val="20"/>
        </w:rPr>
      </w:pPr>
      <w:r w:rsidRPr="00606126">
        <w:rPr>
          <w:rFonts w:cs="Arial"/>
          <w:b w:val="0"/>
          <w:sz w:val="20"/>
        </w:rPr>
        <w:t xml:space="preserve">Максимальная средняя цена предложения </w:t>
      </w:r>
      <w:r>
        <w:rPr>
          <w:rFonts w:cs="Arial"/>
          <w:b w:val="0"/>
          <w:sz w:val="20"/>
        </w:rPr>
        <w:t>зафиксирована</w:t>
      </w:r>
      <w:r w:rsidRPr="00606126">
        <w:rPr>
          <w:rFonts w:cs="Arial"/>
          <w:b w:val="0"/>
          <w:sz w:val="20"/>
        </w:rPr>
        <w:t xml:space="preserve"> в районе «</w:t>
      </w:r>
      <w:r>
        <w:rPr>
          <w:rFonts w:cs="Arial"/>
          <w:b w:val="0"/>
          <w:sz w:val="20"/>
        </w:rPr>
        <w:t>Первая Речка</w:t>
      </w:r>
      <w:r w:rsidRPr="00606126">
        <w:rPr>
          <w:rFonts w:cs="Arial"/>
          <w:b w:val="0"/>
          <w:sz w:val="20"/>
        </w:rPr>
        <w:t>»</w:t>
      </w:r>
      <w:r>
        <w:rPr>
          <w:rFonts w:cs="Arial"/>
          <w:b w:val="0"/>
          <w:sz w:val="20"/>
        </w:rPr>
        <w:t xml:space="preserve"> - 118</w:t>
      </w:r>
      <w:r w:rsidR="0083069C">
        <w:rPr>
          <w:rFonts w:cs="Arial"/>
          <w:b w:val="0"/>
          <w:sz w:val="20"/>
        </w:rPr>
        <w:t> </w:t>
      </w:r>
      <w:r w:rsidR="00376086">
        <w:rPr>
          <w:rFonts w:cs="Arial"/>
          <w:b w:val="0"/>
          <w:sz w:val="20"/>
        </w:rPr>
        <w:t>340</w:t>
      </w:r>
      <w:r>
        <w:rPr>
          <w:rFonts w:cs="Arial"/>
          <w:b w:val="0"/>
          <w:sz w:val="20"/>
        </w:rPr>
        <w:t> </w:t>
      </w:r>
      <w:r w:rsidRPr="00606126">
        <w:rPr>
          <w:rFonts w:cs="Arial"/>
          <w:b w:val="0"/>
          <w:sz w:val="20"/>
        </w:rPr>
        <w:t xml:space="preserve">руб./кв.м., минимальная в </w:t>
      </w:r>
      <w:r>
        <w:rPr>
          <w:rFonts w:cs="Arial"/>
          <w:b w:val="0"/>
          <w:sz w:val="20"/>
        </w:rPr>
        <w:t>районе «о. Попова» - 3</w:t>
      </w:r>
      <w:r w:rsidR="00376086">
        <w:rPr>
          <w:rFonts w:cs="Arial"/>
          <w:b w:val="0"/>
          <w:sz w:val="20"/>
        </w:rPr>
        <w:t>0 959</w:t>
      </w:r>
      <w:r w:rsidRPr="00606126">
        <w:rPr>
          <w:rFonts w:cs="Arial"/>
          <w:b w:val="0"/>
          <w:sz w:val="20"/>
        </w:rPr>
        <w:t xml:space="preserve"> руб./кв.м. </w:t>
      </w:r>
    </w:p>
    <w:p w:rsidR="00167ED6" w:rsidRPr="00606126" w:rsidRDefault="00167ED6" w:rsidP="00167ED6">
      <w:pPr>
        <w:pStyle w:val="2"/>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00376086">
        <w:rPr>
          <w:rFonts w:cs="Arial"/>
          <w:b w:val="0"/>
          <w:sz w:val="20"/>
        </w:rPr>
        <w:t>97 905</w:t>
      </w:r>
      <w:r w:rsidRPr="00606126">
        <w:rPr>
          <w:rFonts w:cs="Arial"/>
          <w:b w:val="0"/>
          <w:sz w:val="20"/>
        </w:rPr>
        <w:t xml:space="preserve"> руб., на последних этажах </w:t>
      </w:r>
      <w:r>
        <w:rPr>
          <w:rFonts w:cs="Arial"/>
          <w:b w:val="0"/>
          <w:sz w:val="20"/>
        </w:rPr>
        <w:t>9</w:t>
      </w:r>
      <w:r w:rsidR="00376086">
        <w:rPr>
          <w:rFonts w:cs="Arial"/>
          <w:b w:val="0"/>
          <w:sz w:val="20"/>
        </w:rPr>
        <w:t>4 076</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sidR="00376086">
        <w:rPr>
          <w:rFonts w:cs="Arial"/>
          <w:b w:val="0"/>
          <w:sz w:val="20"/>
        </w:rPr>
        <w:t>88 527</w:t>
      </w:r>
      <w:r w:rsidRPr="00606126">
        <w:rPr>
          <w:rFonts w:cs="Arial"/>
          <w:b w:val="0"/>
          <w:sz w:val="20"/>
        </w:rPr>
        <w:t xml:space="preserve"> руб.</w:t>
      </w:r>
    </w:p>
    <w:p w:rsidR="00167ED6" w:rsidRPr="00606126" w:rsidRDefault="00167ED6" w:rsidP="00167ED6">
      <w:pPr>
        <w:pStyle w:val="2"/>
        <w:rPr>
          <w:rFonts w:cs="Arial"/>
          <w:b w:val="0"/>
          <w:sz w:val="20"/>
        </w:rPr>
      </w:pPr>
      <w:proofErr w:type="gramStart"/>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00376086">
        <w:rPr>
          <w:rFonts w:cs="Arial"/>
          <w:b w:val="0"/>
          <w:sz w:val="20"/>
        </w:rPr>
        <w:t>98 307</w:t>
      </w:r>
      <w:r w:rsidRPr="00606126">
        <w:rPr>
          <w:rFonts w:cs="Arial"/>
          <w:b w:val="0"/>
          <w:sz w:val="20"/>
        </w:rPr>
        <w:t xml:space="preserve"> руб., в панельных </w:t>
      </w:r>
      <w:r>
        <w:rPr>
          <w:rFonts w:cs="Arial"/>
          <w:b w:val="0"/>
          <w:sz w:val="20"/>
        </w:rPr>
        <w:t xml:space="preserve">– </w:t>
      </w:r>
      <w:r w:rsidRPr="00606126">
        <w:rPr>
          <w:rFonts w:cs="Arial"/>
          <w:b w:val="0"/>
          <w:sz w:val="20"/>
        </w:rPr>
        <w:t>9</w:t>
      </w:r>
      <w:r w:rsidR="00376086">
        <w:rPr>
          <w:rFonts w:cs="Arial"/>
          <w:b w:val="0"/>
          <w:sz w:val="20"/>
        </w:rPr>
        <w:t>3 699</w:t>
      </w:r>
      <w:r>
        <w:rPr>
          <w:rFonts w:cs="Arial"/>
          <w:b w:val="0"/>
          <w:sz w:val="20"/>
        </w:rPr>
        <w:t xml:space="preserve"> руб., в деревянных – </w:t>
      </w:r>
      <w:r w:rsidR="00376086">
        <w:rPr>
          <w:rFonts w:cs="Arial"/>
          <w:b w:val="0"/>
          <w:sz w:val="20"/>
        </w:rPr>
        <w:t>73 827</w:t>
      </w:r>
      <w:r>
        <w:rPr>
          <w:rFonts w:cs="Arial"/>
          <w:b w:val="0"/>
          <w:sz w:val="20"/>
        </w:rPr>
        <w:t xml:space="preserve"> руб./кв.м.</w:t>
      </w:r>
      <w:proofErr w:type="gramEnd"/>
    </w:p>
    <w:p w:rsidR="00167ED6" w:rsidRDefault="00167ED6" w:rsidP="00167ED6">
      <w:pPr>
        <w:pStyle w:val="2"/>
        <w:rPr>
          <w:rFonts w:cs="Arial"/>
          <w:color w:val="000000"/>
          <w:sz w:val="20"/>
        </w:rPr>
      </w:pPr>
      <w:r>
        <w:rPr>
          <w:rFonts w:cs="Arial"/>
          <w:color w:val="000000"/>
          <w:sz w:val="20"/>
        </w:rPr>
        <w:br w:type="page"/>
      </w:r>
    </w:p>
    <w:p w:rsidR="00167ED6" w:rsidRDefault="00167ED6" w:rsidP="00167ED6">
      <w:pPr>
        <w:pStyle w:val="2"/>
        <w:rPr>
          <w:rFonts w:cs="Arial"/>
          <w:color w:val="000000"/>
          <w:sz w:val="20"/>
        </w:rPr>
      </w:pPr>
    </w:p>
    <w:p w:rsidR="00167ED6" w:rsidRPr="00606126" w:rsidRDefault="00167ED6" w:rsidP="00167ED6">
      <w:pPr>
        <w:pStyle w:val="2"/>
        <w:rPr>
          <w:rFonts w:cs="Arial"/>
          <w:color w:val="000000"/>
          <w:sz w:val="20"/>
        </w:rPr>
      </w:pPr>
      <w:r w:rsidRPr="00606126">
        <w:rPr>
          <w:rFonts w:cs="Arial"/>
          <w:color w:val="000000"/>
          <w:sz w:val="20"/>
        </w:rPr>
        <w:t xml:space="preserve">Таблица 1. </w:t>
      </w:r>
      <w:r>
        <w:rPr>
          <w:rFonts w:cs="Arial"/>
          <w:color w:val="000000"/>
          <w:sz w:val="20"/>
        </w:rPr>
        <w:t xml:space="preserve">Средняя удельная цена </w:t>
      </w:r>
      <w:r w:rsidRPr="00606126">
        <w:rPr>
          <w:rFonts w:cs="Arial"/>
          <w:color w:val="000000"/>
          <w:sz w:val="20"/>
        </w:rPr>
        <w:t xml:space="preserve"> предложения </w:t>
      </w:r>
      <w:r>
        <w:rPr>
          <w:rFonts w:cs="Arial"/>
          <w:color w:val="000000"/>
          <w:sz w:val="20"/>
        </w:rPr>
        <w:t xml:space="preserve">за 1 кв.м. </w:t>
      </w:r>
      <w:r w:rsidRPr="00606126">
        <w:rPr>
          <w:rFonts w:cs="Arial"/>
          <w:color w:val="000000"/>
          <w:sz w:val="20"/>
        </w:rPr>
        <w:t>в г. Владивостоке, руб.</w:t>
      </w:r>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167ED6" w:rsidRPr="00606126" w:rsidTr="00EE3081">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67ED6" w:rsidRPr="00606126" w:rsidRDefault="00167ED6" w:rsidP="00EE3081">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67ED6" w:rsidRPr="00606126" w:rsidRDefault="00167ED6" w:rsidP="00EE3081">
            <w:pPr>
              <w:jc w:val="center"/>
              <w:rPr>
                <w:rFonts w:cs="Arial"/>
                <w:color w:val="000000"/>
                <w:sz w:val="20"/>
              </w:rPr>
            </w:pPr>
            <w:r w:rsidRPr="00606126">
              <w:rPr>
                <w:rFonts w:cs="Arial"/>
                <w:color w:val="000000"/>
                <w:sz w:val="20"/>
              </w:rPr>
              <w:t>Средняя цена</w:t>
            </w:r>
          </w:p>
        </w:tc>
      </w:tr>
      <w:tr w:rsidR="00167ED6" w:rsidRPr="00606126" w:rsidTr="00EE3081">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D6" w:rsidRPr="00606126" w:rsidRDefault="00167ED6" w:rsidP="00EE3081">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167ED6" w:rsidRPr="00B0013C" w:rsidRDefault="00376086" w:rsidP="00EE3081">
            <w:pPr>
              <w:jc w:val="center"/>
              <w:rPr>
                <w:rFonts w:cs="Arial"/>
                <w:b/>
                <w:color w:val="000000"/>
                <w:sz w:val="20"/>
              </w:rPr>
            </w:pPr>
            <w:r>
              <w:rPr>
                <w:rFonts w:cs="Arial"/>
                <w:b/>
                <w:bCs/>
                <w:color w:val="000000"/>
                <w:sz w:val="20"/>
              </w:rPr>
              <w:t>96 912</w:t>
            </w:r>
          </w:p>
        </w:tc>
      </w:tr>
    </w:tbl>
    <w:p w:rsidR="00167ED6" w:rsidRDefault="00167ED6" w:rsidP="00167ED6">
      <w:pPr>
        <w:jc w:val="center"/>
        <w:rPr>
          <w:rFonts w:cs="Arial"/>
          <w:b/>
          <w:color w:val="000000"/>
          <w:sz w:val="20"/>
        </w:rPr>
      </w:pPr>
    </w:p>
    <w:p w:rsidR="00167ED6" w:rsidRDefault="00167ED6" w:rsidP="00167ED6">
      <w:pPr>
        <w:jc w:val="center"/>
        <w:rPr>
          <w:rFonts w:cs="Arial"/>
          <w:b/>
          <w:color w:val="000000"/>
          <w:sz w:val="20"/>
        </w:rPr>
      </w:pPr>
    </w:p>
    <w:p w:rsidR="00167ED6" w:rsidRDefault="00167ED6" w:rsidP="00167ED6">
      <w:pPr>
        <w:jc w:val="center"/>
        <w:rPr>
          <w:rFonts w:cs="Arial"/>
          <w:b/>
          <w:color w:val="000000"/>
          <w:sz w:val="20"/>
        </w:rPr>
      </w:pPr>
    </w:p>
    <w:p w:rsidR="00167ED6" w:rsidRDefault="00167ED6" w:rsidP="00167ED6">
      <w:pPr>
        <w:jc w:val="center"/>
        <w:rPr>
          <w:rFonts w:cs="Arial"/>
          <w:b/>
          <w:color w:val="000000"/>
          <w:sz w:val="20"/>
        </w:rPr>
      </w:pPr>
    </w:p>
    <w:p w:rsidR="00167ED6" w:rsidRDefault="00167ED6" w:rsidP="00167ED6">
      <w:pPr>
        <w:jc w:val="center"/>
        <w:rPr>
          <w:rFonts w:cs="Arial"/>
          <w:b/>
          <w:color w:val="000000"/>
          <w:sz w:val="20"/>
        </w:rPr>
      </w:pPr>
      <w:r w:rsidRPr="00606126">
        <w:rPr>
          <w:rFonts w:cs="Arial"/>
          <w:b/>
          <w:color w:val="000000"/>
          <w:sz w:val="20"/>
        </w:rPr>
        <w:t xml:space="preserve">Таблица 2. </w:t>
      </w:r>
      <w:r>
        <w:rPr>
          <w:rFonts w:cs="Arial"/>
          <w:b/>
          <w:color w:val="000000"/>
          <w:sz w:val="20"/>
        </w:rPr>
        <w:t xml:space="preserve">Средняя удельная цена </w:t>
      </w:r>
      <w:r w:rsidRPr="00606126">
        <w:rPr>
          <w:rFonts w:cs="Arial"/>
          <w:b/>
          <w:color w:val="000000"/>
          <w:sz w:val="20"/>
        </w:rPr>
        <w:t xml:space="preserve"> </w:t>
      </w:r>
      <w:r>
        <w:rPr>
          <w:rFonts w:cs="Arial"/>
          <w:b/>
          <w:color w:val="000000"/>
          <w:sz w:val="20"/>
        </w:rPr>
        <w:t xml:space="preserve">предложения </w:t>
      </w:r>
      <w:r w:rsidRPr="00606126">
        <w:rPr>
          <w:rFonts w:cs="Arial"/>
          <w:b/>
          <w:color w:val="000000"/>
          <w:sz w:val="20"/>
        </w:rPr>
        <w:t>за 1 кв. м. в зависимости от материала стен</w:t>
      </w:r>
      <w:r>
        <w:rPr>
          <w:rFonts w:cs="Arial"/>
          <w:b/>
          <w:color w:val="000000"/>
          <w:sz w:val="20"/>
        </w:rPr>
        <w:t xml:space="preserve"> </w:t>
      </w:r>
      <w:r w:rsidRPr="00606126">
        <w:rPr>
          <w:rFonts w:cs="Arial"/>
          <w:b/>
          <w:color w:val="000000"/>
          <w:sz w:val="20"/>
        </w:rPr>
        <w:t xml:space="preserve"> в г. Владивостоке, руб.</w:t>
      </w:r>
    </w:p>
    <w:tbl>
      <w:tblPr>
        <w:tblW w:w="5444" w:type="dxa"/>
        <w:jc w:val="center"/>
        <w:tblLook w:val="04A0" w:firstRow="1" w:lastRow="0" w:firstColumn="1" w:lastColumn="0" w:noHBand="0" w:noVBand="1"/>
      </w:tblPr>
      <w:tblGrid>
        <w:gridCol w:w="3290"/>
        <w:gridCol w:w="2154"/>
      </w:tblGrid>
      <w:tr w:rsidR="00167ED6" w:rsidRPr="00E0625A" w:rsidTr="00EE3081">
        <w:trPr>
          <w:trHeight w:val="170"/>
          <w:jc w:val="center"/>
        </w:trPr>
        <w:tc>
          <w:tcPr>
            <w:tcW w:w="32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67ED6" w:rsidRPr="00B0013C" w:rsidRDefault="00167ED6" w:rsidP="00EE3081">
            <w:pPr>
              <w:jc w:val="center"/>
              <w:rPr>
                <w:rFonts w:cs="Arial"/>
                <w:bCs/>
                <w:color w:val="000000"/>
                <w:sz w:val="20"/>
              </w:rPr>
            </w:pPr>
            <w:r w:rsidRPr="00B0013C">
              <w:rPr>
                <w:rFonts w:cs="Arial"/>
                <w:bCs/>
                <w:color w:val="000000"/>
                <w:sz w:val="20"/>
              </w:rPr>
              <w:t>Материал наружных стен</w:t>
            </w:r>
          </w:p>
        </w:tc>
        <w:tc>
          <w:tcPr>
            <w:tcW w:w="215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67ED6" w:rsidRPr="00B0013C" w:rsidRDefault="00167ED6" w:rsidP="00EE3081">
            <w:pPr>
              <w:jc w:val="center"/>
              <w:rPr>
                <w:rFonts w:cs="Arial"/>
                <w:bCs/>
                <w:color w:val="000000"/>
                <w:sz w:val="20"/>
              </w:rPr>
            </w:pPr>
            <w:r w:rsidRPr="00B0013C">
              <w:rPr>
                <w:rFonts w:cs="Arial"/>
                <w:bCs/>
                <w:color w:val="000000"/>
                <w:sz w:val="20"/>
              </w:rPr>
              <w:t>Средняя цена</w:t>
            </w:r>
          </w:p>
        </w:tc>
      </w:tr>
      <w:tr w:rsidR="00376086" w:rsidRPr="00E0625A" w:rsidTr="00EE3081">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376086" w:rsidRPr="00B0013C" w:rsidRDefault="00376086" w:rsidP="00EE3081">
            <w:pPr>
              <w:jc w:val="center"/>
              <w:rPr>
                <w:rFonts w:cs="Arial"/>
                <w:bCs/>
                <w:color w:val="000000"/>
                <w:sz w:val="20"/>
              </w:rPr>
            </w:pPr>
            <w:r w:rsidRPr="00B0013C">
              <w:rPr>
                <w:rFonts w:cs="Arial"/>
                <w:bCs/>
                <w:color w:val="000000"/>
                <w:sz w:val="20"/>
              </w:rPr>
              <w:t>Дерево</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376086" w:rsidRDefault="00376086">
            <w:pPr>
              <w:jc w:val="center"/>
              <w:rPr>
                <w:rFonts w:cs="Arial"/>
                <w:b/>
                <w:bCs/>
                <w:color w:val="000000"/>
                <w:sz w:val="20"/>
              </w:rPr>
            </w:pPr>
            <w:r>
              <w:rPr>
                <w:rFonts w:cs="Arial"/>
                <w:b/>
                <w:bCs/>
                <w:color w:val="000000"/>
                <w:sz w:val="20"/>
              </w:rPr>
              <w:t>73 827</w:t>
            </w:r>
          </w:p>
        </w:tc>
      </w:tr>
      <w:tr w:rsidR="00376086" w:rsidRPr="00E0625A" w:rsidTr="00EE3081">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376086" w:rsidRPr="00B0013C" w:rsidRDefault="00376086" w:rsidP="00EE3081">
            <w:pPr>
              <w:jc w:val="center"/>
              <w:rPr>
                <w:rFonts w:cs="Arial"/>
                <w:bCs/>
                <w:color w:val="000000"/>
                <w:sz w:val="20"/>
              </w:rPr>
            </w:pPr>
            <w:r w:rsidRPr="00B0013C">
              <w:rPr>
                <w:rFonts w:cs="Arial"/>
                <w:bCs/>
                <w:color w:val="000000"/>
                <w:sz w:val="20"/>
              </w:rPr>
              <w:t>Кирпич</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376086" w:rsidRDefault="00376086">
            <w:pPr>
              <w:jc w:val="center"/>
              <w:rPr>
                <w:rFonts w:cs="Arial"/>
                <w:b/>
                <w:bCs/>
                <w:color w:val="000000"/>
                <w:sz w:val="20"/>
              </w:rPr>
            </w:pPr>
            <w:r>
              <w:rPr>
                <w:rFonts w:cs="Arial"/>
                <w:b/>
                <w:bCs/>
                <w:color w:val="000000"/>
                <w:sz w:val="20"/>
              </w:rPr>
              <w:t>98 307</w:t>
            </w:r>
          </w:p>
        </w:tc>
      </w:tr>
      <w:tr w:rsidR="00376086" w:rsidRPr="00E0625A" w:rsidTr="00EE3081">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376086" w:rsidRPr="00B0013C" w:rsidRDefault="00376086" w:rsidP="00EE3081">
            <w:pPr>
              <w:jc w:val="center"/>
              <w:rPr>
                <w:rFonts w:cs="Arial"/>
                <w:bCs/>
                <w:color w:val="000000"/>
                <w:sz w:val="20"/>
              </w:rPr>
            </w:pPr>
            <w:r w:rsidRPr="00B0013C">
              <w:rPr>
                <w:rFonts w:cs="Arial"/>
                <w:bCs/>
                <w:color w:val="000000"/>
                <w:sz w:val="20"/>
              </w:rPr>
              <w:t xml:space="preserve">Панель </w:t>
            </w:r>
            <w:proofErr w:type="gramStart"/>
            <w:r w:rsidRPr="00B0013C">
              <w:rPr>
                <w:rFonts w:cs="Arial"/>
                <w:bCs/>
                <w:color w:val="000000"/>
                <w:sz w:val="20"/>
              </w:rPr>
              <w:t>ж/б</w:t>
            </w:r>
            <w:proofErr w:type="gramEnd"/>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376086" w:rsidRDefault="00376086">
            <w:pPr>
              <w:jc w:val="center"/>
              <w:rPr>
                <w:rFonts w:cs="Arial"/>
                <w:b/>
                <w:bCs/>
                <w:color w:val="000000"/>
                <w:sz w:val="20"/>
              </w:rPr>
            </w:pPr>
            <w:r>
              <w:rPr>
                <w:rFonts w:cs="Arial"/>
                <w:b/>
                <w:bCs/>
                <w:color w:val="000000"/>
                <w:sz w:val="20"/>
              </w:rPr>
              <w:t>93 699</w:t>
            </w:r>
          </w:p>
        </w:tc>
      </w:tr>
    </w:tbl>
    <w:p w:rsidR="00167ED6" w:rsidRDefault="00167ED6" w:rsidP="00167ED6">
      <w:pPr>
        <w:jc w:val="center"/>
        <w:rPr>
          <w:rFonts w:cs="Arial"/>
          <w:b/>
          <w:color w:val="000000"/>
          <w:sz w:val="20"/>
        </w:rPr>
      </w:pPr>
    </w:p>
    <w:p w:rsidR="00167ED6" w:rsidRDefault="00167ED6" w:rsidP="00167ED6">
      <w:pPr>
        <w:jc w:val="center"/>
        <w:rPr>
          <w:rFonts w:cs="Arial"/>
          <w:b/>
          <w:color w:val="000000"/>
          <w:sz w:val="20"/>
        </w:rPr>
      </w:pPr>
      <w:r w:rsidRPr="00606126">
        <w:rPr>
          <w:rFonts w:cs="Arial"/>
          <w:b/>
          <w:color w:val="000000"/>
          <w:sz w:val="20"/>
        </w:rPr>
        <w:t xml:space="preserve">Таблица 3. </w:t>
      </w:r>
      <w:r>
        <w:rPr>
          <w:rFonts w:cs="Arial"/>
          <w:b/>
          <w:color w:val="000000"/>
          <w:sz w:val="20"/>
        </w:rPr>
        <w:t xml:space="preserve">Средняя удельная цена предложения </w:t>
      </w:r>
      <w:r w:rsidRPr="00606126">
        <w:rPr>
          <w:rFonts w:cs="Arial"/>
          <w:b/>
          <w:color w:val="000000"/>
          <w:sz w:val="20"/>
        </w:rPr>
        <w:t xml:space="preserve"> за 1 кв. м. в зависимости от этажа расположения </w:t>
      </w:r>
      <w:r>
        <w:rPr>
          <w:rFonts w:cs="Arial"/>
          <w:b/>
          <w:color w:val="000000"/>
          <w:sz w:val="20"/>
        </w:rPr>
        <w:t>квартиры</w:t>
      </w:r>
      <w:r w:rsidRPr="00606126">
        <w:rPr>
          <w:rFonts w:cs="Arial"/>
          <w:b/>
          <w:color w:val="000000"/>
          <w:sz w:val="20"/>
        </w:rPr>
        <w:t xml:space="preserve"> в г. Владивостоке, руб.</w:t>
      </w:r>
    </w:p>
    <w:tbl>
      <w:tblPr>
        <w:tblW w:w="4109" w:type="dxa"/>
        <w:jc w:val="center"/>
        <w:tblLook w:val="04A0" w:firstRow="1" w:lastRow="0" w:firstColumn="1" w:lastColumn="0" w:noHBand="0" w:noVBand="1"/>
      </w:tblPr>
      <w:tblGrid>
        <w:gridCol w:w="2322"/>
        <w:gridCol w:w="1787"/>
      </w:tblGrid>
      <w:tr w:rsidR="00167ED6" w:rsidRPr="00E0625A" w:rsidTr="00EE3081">
        <w:trPr>
          <w:trHeight w:val="170"/>
          <w:jc w:val="center"/>
        </w:trPr>
        <w:tc>
          <w:tcPr>
            <w:tcW w:w="232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67ED6" w:rsidRPr="00B0013C" w:rsidRDefault="00167ED6" w:rsidP="00EE3081">
            <w:pPr>
              <w:jc w:val="center"/>
              <w:rPr>
                <w:rFonts w:cs="Arial"/>
                <w:bCs/>
                <w:color w:val="000000"/>
                <w:sz w:val="20"/>
              </w:rPr>
            </w:pPr>
            <w:r w:rsidRPr="00B0013C">
              <w:rPr>
                <w:rFonts w:cs="Arial"/>
                <w:bCs/>
                <w:color w:val="000000"/>
                <w:sz w:val="20"/>
              </w:rPr>
              <w:t>Этаж расположения</w:t>
            </w:r>
          </w:p>
        </w:tc>
        <w:tc>
          <w:tcPr>
            <w:tcW w:w="178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67ED6" w:rsidRPr="00B0013C" w:rsidRDefault="00167ED6" w:rsidP="00EE3081">
            <w:pPr>
              <w:jc w:val="center"/>
              <w:rPr>
                <w:rFonts w:cs="Arial"/>
                <w:bCs/>
                <w:color w:val="000000"/>
                <w:sz w:val="20"/>
              </w:rPr>
            </w:pPr>
            <w:r w:rsidRPr="00B0013C">
              <w:rPr>
                <w:rFonts w:cs="Arial"/>
                <w:bCs/>
                <w:color w:val="000000"/>
                <w:sz w:val="20"/>
              </w:rPr>
              <w:t>Средняя цена</w:t>
            </w:r>
          </w:p>
        </w:tc>
      </w:tr>
      <w:tr w:rsidR="00376086" w:rsidRPr="00E0625A" w:rsidTr="00EE3081">
        <w:trPr>
          <w:trHeight w:val="170"/>
          <w:jc w:val="center"/>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376086" w:rsidRPr="00E0625A" w:rsidRDefault="00376086" w:rsidP="00EE3081">
            <w:pPr>
              <w:rPr>
                <w:rFonts w:cs="Arial"/>
                <w:bCs/>
                <w:color w:val="000000"/>
                <w:sz w:val="20"/>
              </w:rPr>
            </w:pPr>
            <w:r w:rsidRPr="00E0625A">
              <w:rPr>
                <w:rFonts w:cs="Arial"/>
                <w:bCs/>
                <w:color w:val="000000"/>
                <w:sz w:val="20"/>
              </w:rPr>
              <w:t>Первый</w:t>
            </w:r>
          </w:p>
        </w:tc>
        <w:tc>
          <w:tcPr>
            <w:tcW w:w="1787" w:type="dxa"/>
            <w:tcBorders>
              <w:top w:val="nil"/>
              <w:left w:val="nil"/>
              <w:bottom w:val="single" w:sz="4" w:space="0" w:color="auto"/>
              <w:right w:val="single" w:sz="4" w:space="0" w:color="auto"/>
            </w:tcBorders>
            <w:shd w:val="clear" w:color="auto" w:fill="D6E3BC" w:themeFill="accent3" w:themeFillTint="66"/>
            <w:noWrap/>
            <w:vAlign w:val="center"/>
            <w:hideMark/>
          </w:tcPr>
          <w:p w:rsidR="00376086" w:rsidRDefault="00376086">
            <w:pPr>
              <w:jc w:val="center"/>
              <w:rPr>
                <w:rFonts w:cs="Arial"/>
                <w:b/>
                <w:bCs/>
                <w:color w:val="000000"/>
                <w:sz w:val="20"/>
              </w:rPr>
            </w:pPr>
            <w:r>
              <w:rPr>
                <w:rFonts w:cs="Arial"/>
                <w:b/>
                <w:bCs/>
                <w:color w:val="000000"/>
                <w:sz w:val="20"/>
              </w:rPr>
              <w:t>88 527</w:t>
            </w:r>
          </w:p>
        </w:tc>
      </w:tr>
      <w:tr w:rsidR="00376086" w:rsidRPr="00E0625A" w:rsidTr="00EE3081">
        <w:trPr>
          <w:trHeight w:val="170"/>
          <w:jc w:val="center"/>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376086" w:rsidRPr="00E0625A" w:rsidRDefault="00376086" w:rsidP="00EE3081">
            <w:pPr>
              <w:rPr>
                <w:rFonts w:cs="Arial"/>
                <w:bCs/>
                <w:color w:val="000000"/>
                <w:sz w:val="20"/>
              </w:rPr>
            </w:pPr>
            <w:r w:rsidRPr="00E0625A">
              <w:rPr>
                <w:rFonts w:cs="Arial"/>
                <w:bCs/>
                <w:color w:val="000000"/>
                <w:sz w:val="20"/>
              </w:rPr>
              <w:t>Средний</w:t>
            </w:r>
          </w:p>
        </w:tc>
        <w:tc>
          <w:tcPr>
            <w:tcW w:w="1787" w:type="dxa"/>
            <w:tcBorders>
              <w:top w:val="nil"/>
              <w:left w:val="nil"/>
              <w:bottom w:val="single" w:sz="4" w:space="0" w:color="auto"/>
              <w:right w:val="single" w:sz="4" w:space="0" w:color="auto"/>
            </w:tcBorders>
            <w:shd w:val="clear" w:color="auto" w:fill="D6E3BC" w:themeFill="accent3" w:themeFillTint="66"/>
            <w:noWrap/>
            <w:vAlign w:val="center"/>
            <w:hideMark/>
          </w:tcPr>
          <w:p w:rsidR="00376086" w:rsidRDefault="00376086">
            <w:pPr>
              <w:jc w:val="center"/>
              <w:rPr>
                <w:rFonts w:cs="Arial"/>
                <w:b/>
                <w:bCs/>
                <w:color w:val="000000"/>
                <w:sz w:val="20"/>
              </w:rPr>
            </w:pPr>
            <w:r>
              <w:rPr>
                <w:rFonts w:cs="Arial"/>
                <w:b/>
                <w:bCs/>
                <w:color w:val="000000"/>
                <w:sz w:val="20"/>
              </w:rPr>
              <w:t>97 905</w:t>
            </w:r>
          </w:p>
        </w:tc>
      </w:tr>
      <w:tr w:rsidR="00376086" w:rsidRPr="00E0625A" w:rsidTr="00EE3081">
        <w:trPr>
          <w:trHeight w:val="170"/>
          <w:jc w:val="center"/>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376086" w:rsidRPr="00E0625A" w:rsidRDefault="00376086" w:rsidP="00EE3081">
            <w:pPr>
              <w:rPr>
                <w:rFonts w:cs="Arial"/>
                <w:bCs/>
                <w:color w:val="000000"/>
                <w:sz w:val="20"/>
              </w:rPr>
            </w:pPr>
            <w:r w:rsidRPr="00E0625A">
              <w:rPr>
                <w:rFonts w:cs="Arial"/>
                <w:bCs/>
                <w:color w:val="000000"/>
                <w:sz w:val="20"/>
              </w:rPr>
              <w:t>Последний</w:t>
            </w:r>
          </w:p>
        </w:tc>
        <w:tc>
          <w:tcPr>
            <w:tcW w:w="1787" w:type="dxa"/>
            <w:tcBorders>
              <w:top w:val="nil"/>
              <w:left w:val="nil"/>
              <w:bottom w:val="single" w:sz="4" w:space="0" w:color="auto"/>
              <w:right w:val="single" w:sz="4" w:space="0" w:color="auto"/>
            </w:tcBorders>
            <w:shd w:val="clear" w:color="auto" w:fill="D6E3BC" w:themeFill="accent3" w:themeFillTint="66"/>
            <w:noWrap/>
            <w:vAlign w:val="center"/>
            <w:hideMark/>
          </w:tcPr>
          <w:p w:rsidR="00376086" w:rsidRDefault="00376086">
            <w:pPr>
              <w:jc w:val="center"/>
              <w:rPr>
                <w:rFonts w:cs="Arial"/>
                <w:b/>
                <w:bCs/>
                <w:color w:val="000000"/>
                <w:sz w:val="20"/>
              </w:rPr>
            </w:pPr>
            <w:r>
              <w:rPr>
                <w:rFonts w:cs="Arial"/>
                <w:b/>
                <w:bCs/>
                <w:color w:val="000000"/>
                <w:sz w:val="20"/>
              </w:rPr>
              <w:t>94 076</w:t>
            </w:r>
          </w:p>
        </w:tc>
      </w:tr>
    </w:tbl>
    <w:p w:rsidR="00167ED6" w:rsidRDefault="00167ED6" w:rsidP="00167ED6">
      <w:pPr>
        <w:jc w:val="center"/>
        <w:rPr>
          <w:rFonts w:cs="Arial"/>
          <w:b/>
          <w:color w:val="000000"/>
          <w:sz w:val="20"/>
        </w:rPr>
      </w:pPr>
      <w:r w:rsidRPr="00606126">
        <w:rPr>
          <w:rFonts w:cs="Arial"/>
          <w:b/>
          <w:color w:val="000000"/>
          <w:sz w:val="20"/>
        </w:rPr>
        <w:t xml:space="preserve">Таблица 4. </w:t>
      </w:r>
      <w:r>
        <w:rPr>
          <w:rFonts w:cs="Arial"/>
          <w:b/>
          <w:color w:val="000000"/>
          <w:sz w:val="20"/>
        </w:rPr>
        <w:t>Средняя удельная цена предложения</w:t>
      </w:r>
      <w:r w:rsidRPr="00606126">
        <w:rPr>
          <w:rFonts w:cs="Arial"/>
          <w:b/>
          <w:color w:val="000000"/>
          <w:sz w:val="20"/>
        </w:rPr>
        <w:t xml:space="preserve"> 1 кв. м. по типам квартир в г. Владивостоке, руб.</w:t>
      </w:r>
    </w:p>
    <w:tbl>
      <w:tblPr>
        <w:tblW w:w="7167" w:type="dxa"/>
        <w:jc w:val="center"/>
        <w:tblInd w:w="1668" w:type="dxa"/>
        <w:tblLook w:val="04A0" w:firstRow="1" w:lastRow="0" w:firstColumn="1" w:lastColumn="0" w:noHBand="0" w:noVBand="1"/>
      </w:tblPr>
      <w:tblGrid>
        <w:gridCol w:w="2976"/>
        <w:gridCol w:w="1520"/>
        <w:gridCol w:w="1075"/>
        <w:gridCol w:w="1596"/>
      </w:tblGrid>
      <w:tr w:rsidR="00167ED6" w:rsidRPr="00E0625A" w:rsidTr="00EE3081">
        <w:trPr>
          <w:trHeight w:val="170"/>
          <w:jc w:val="center"/>
        </w:trPr>
        <w:tc>
          <w:tcPr>
            <w:tcW w:w="29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67ED6" w:rsidRPr="00E0625A" w:rsidRDefault="00167ED6" w:rsidP="00EE3081">
            <w:pPr>
              <w:jc w:val="center"/>
              <w:rPr>
                <w:rFonts w:cs="Arial"/>
                <w:color w:val="000000"/>
                <w:sz w:val="20"/>
              </w:rPr>
            </w:pPr>
            <w:r w:rsidRPr="00E0625A">
              <w:rPr>
                <w:rFonts w:cs="Arial"/>
                <w:color w:val="000000"/>
                <w:sz w:val="20"/>
              </w:rPr>
              <w:t>Количество комнат</w:t>
            </w:r>
          </w:p>
        </w:tc>
        <w:tc>
          <w:tcPr>
            <w:tcW w:w="15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67ED6" w:rsidRPr="00E0625A" w:rsidRDefault="00167ED6" w:rsidP="00EE3081">
            <w:pPr>
              <w:jc w:val="center"/>
              <w:rPr>
                <w:rFonts w:cs="Arial"/>
                <w:color w:val="000000"/>
                <w:sz w:val="20"/>
              </w:rPr>
            </w:pPr>
            <w:r w:rsidRPr="00E0625A">
              <w:rPr>
                <w:rFonts w:cs="Arial"/>
                <w:color w:val="000000"/>
                <w:sz w:val="20"/>
              </w:rPr>
              <w:t>Минимальн</w:t>
            </w:r>
            <w:r>
              <w:rPr>
                <w:rFonts w:cs="Arial"/>
                <w:color w:val="000000"/>
                <w:sz w:val="20"/>
              </w:rPr>
              <w:t>ая</w:t>
            </w:r>
          </w:p>
        </w:tc>
        <w:tc>
          <w:tcPr>
            <w:tcW w:w="10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67ED6" w:rsidRPr="00E0625A" w:rsidRDefault="00167ED6" w:rsidP="00EE3081">
            <w:pPr>
              <w:jc w:val="center"/>
              <w:rPr>
                <w:rFonts w:cs="Arial"/>
                <w:b/>
                <w:bCs/>
                <w:color w:val="000000"/>
                <w:sz w:val="20"/>
              </w:rPr>
            </w:pPr>
            <w:r w:rsidRPr="00E0625A">
              <w:rPr>
                <w:rFonts w:cs="Arial"/>
                <w:b/>
                <w:bCs/>
                <w:color w:val="000000"/>
                <w:sz w:val="20"/>
              </w:rPr>
              <w:t>Средн</w:t>
            </w:r>
            <w:r>
              <w:rPr>
                <w:rFonts w:cs="Arial"/>
                <w:b/>
                <w:bCs/>
                <w:color w:val="000000"/>
                <w:sz w:val="20"/>
              </w:rPr>
              <w:t>яя</w:t>
            </w:r>
          </w:p>
        </w:tc>
        <w:tc>
          <w:tcPr>
            <w:tcW w:w="159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67ED6" w:rsidRPr="00E0625A" w:rsidRDefault="00167ED6" w:rsidP="00EE3081">
            <w:pPr>
              <w:jc w:val="center"/>
              <w:rPr>
                <w:rFonts w:cs="Arial"/>
                <w:color w:val="000000"/>
                <w:sz w:val="20"/>
              </w:rPr>
            </w:pPr>
            <w:r w:rsidRPr="00E0625A">
              <w:rPr>
                <w:rFonts w:cs="Arial"/>
                <w:color w:val="000000"/>
                <w:sz w:val="20"/>
              </w:rPr>
              <w:t>Максимальн</w:t>
            </w:r>
            <w:r>
              <w:rPr>
                <w:rFonts w:cs="Arial"/>
                <w:color w:val="000000"/>
                <w:sz w:val="20"/>
              </w:rPr>
              <w:t>ая</w:t>
            </w:r>
          </w:p>
        </w:tc>
      </w:tr>
      <w:tr w:rsidR="00EE3081" w:rsidRPr="00E0625A" w:rsidTr="00EE3081">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EE3081" w:rsidRPr="00E0625A" w:rsidRDefault="00EE3081" w:rsidP="00EE3081">
            <w:pPr>
              <w:jc w:val="center"/>
              <w:rPr>
                <w:rFonts w:cs="Arial"/>
                <w:b/>
                <w:bCs/>
                <w:color w:val="000000"/>
                <w:sz w:val="20"/>
              </w:rPr>
            </w:pPr>
            <w:r w:rsidRPr="00E0625A">
              <w:rPr>
                <w:rFonts w:cs="Arial"/>
                <w:b/>
                <w:bCs/>
                <w:color w:val="000000"/>
                <w:sz w:val="20"/>
              </w:rPr>
              <w:t>1-комнатная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52 500</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EE3081" w:rsidRDefault="00EE3081">
            <w:pPr>
              <w:jc w:val="center"/>
              <w:rPr>
                <w:rFonts w:cs="Arial"/>
                <w:b/>
                <w:bCs/>
                <w:color w:val="000000"/>
                <w:sz w:val="20"/>
              </w:rPr>
            </w:pPr>
            <w:r>
              <w:rPr>
                <w:rFonts w:cs="Arial"/>
                <w:b/>
                <w:bCs/>
                <w:color w:val="000000"/>
                <w:sz w:val="20"/>
              </w:rPr>
              <w:t>100 690</w:t>
            </w:r>
          </w:p>
        </w:tc>
        <w:tc>
          <w:tcPr>
            <w:tcW w:w="1596"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141 667</w:t>
            </w:r>
          </w:p>
        </w:tc>
      </w:tr>
      <w:tr w:rsidR="00EE3081" w:rsidRPr="00E0625A" w:rsidTr="00EE3081">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EE3081" w:rsidRPr="00E0625A" w:rsidRDefault="00EE3081" w:rsidP="00EE3081">
            <w:pPr>
              <w:jc w:val="center"/>
              <w:rPr>
                <w:rFonts w:cs="Arial"/>
                <w:b/>
                <w:bCs/>
                <w:color w:val="000000"/>
                <w:sz w:val="20"/>
              </w:rPr>
            </w:pPr>
            <w:r w:rsidRPr="00E0625A">
              <w:rPr>
                <w:rFonts w:cs="Arial"/>
                <w:b/>
                <w:bCs/>
                <w:color w:val="000000"/>
                <w:sz w:val="20"/>
              </w:rPr>
              <w:t>2-комнатная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51 316</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EE3081" w:rsidRDefault="00EE3081">
            <w:pPr>
              <w:jc w:val="center"/>
              <w:rPr>
                <w:rFonts w:cs="Arial"/>
                <w:b/>
                <w:bCs/>
                <w:color w:val="000000"/>
                <w:sz w:val="20"/>
              </w:rPr>
            </w:pPr>
            <w:r>
              <w:rPr>
                <w:rFonts w:cs="Arial"/>
                <w:b/>
                <w:bCs/>
                <w:color w:val="000000"/>
                <w:sz w:val="20"/>
              </w:rPr>
              <w:t>92 632</w:t>
            </w:r>
          </w:p>
        </w:tc>
        <w:tc>
          <w:tcPr>
            <w:tcW w:w="1596"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141 429</w:t>
            </w:r>
          </w:p>
        </w:tc>
      </w:tr>
      <w:tr w:rsidR="00EE3081" w:rsidRPr="00E0625A" w:rsidTr="00EE3081">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EE3081" w:rsidRPr="00E0625A" w:rsidRDefault="00EE3081" w:rsidP="00EE3081">
            <w:pPr>
              <w:jc w:val="center"/>
              <w:rPr>
                <w:rFonts w:cs="Arial"/>
                <w:b/>
                <w:bCs/>
                <w:color w:val="000000"/>
                <w:sz w:val="20"/>
              </w:rPr>
            </w:pPr>
            <w:r w:rsidRPr="00E0625A">
              <w:rPr>
                <w:rFonts w:cs="Arial"/>
                <w:b/>
                <w:bCs/>
                <w:color w:val="000000"/>
                <w:sz w:val="20"/>
              </w:rPr>
              <w:t>3-комнатная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51 724</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EE3081" w:rsidRDefault="00EE3081">
            <w:pPr>
              <w:jc w:val="center"/>
              <w:rPr>
                <w:rFonts w:cs="Arial"/>
                <w:b/>
                <w:bCs/>
                <w:color w:val="000000"/>
                <w:sz w:val="20"/>
              </w:rPr>
            </w:pPr>
            <w:r>
              <w:rPr>
                <w:rFonts w:cs="Arial"/>
                <w:b/>
                <w:bCs/>
                <w:color w:val="000000"/>
                <w:sz w:val="20"/>
              </w:rPr>
              <w:t>89 910</w:t>
            </w:r>
          </w:p>
        </w:tc>
        <w:tc>
          <w:tcPr>
            <w:tcW w:w="1596"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141 860</w:t>
            </w:r>
          </w:p>
        </w:tc>
      </w:tr>
      <w:tr w:rsidR="00EE3081" w:rsidRPr="00E0625A" w:rsidTr="00EE3081">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EE3081" w:rsidRPr="00E0625A" w:rsidRDefault="00EE3081" w:rsidP="00EE3081">
            <w:pPr>
              <w:jc w:val="center"/>
              <w:rPr>
                <w:rFonts w:cs="Arial"/>
                <w:b/>
                <w:bCs/>
                <w:color w:val="000000"/>
                <w:sz w:val="20"/>
              </w:rPr>
            </w:pPr>
            <w:r w:rsidRPr="00E0625A">
              <w:rPr>
                <w:rFonts w:cs="Arial"/>
                <w:b/>
                <w:bCs/>
                <w:color w:val="000000"/>
                <w:sz w:val="20"/>
              </w:rPr>
              <w:t>4-комнатная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52 000</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EE3081" w:rsidRDefault="00EE3081">
            <w:pPr>
              <w:jc w:val="center"/>
              <w:rPr>
                <w:rFonts w:cs="Arial"/>
                <w:b/>
                <w:bCs/>
                <w:color w:val="000000"/>
                <w:sz w:val="20"/>
              </w:rPr>
            </w:pPr>
            <w:r>
              <w:rPr>
                <w:rFonts w:cs="Arial"/>
                <w:b/>
                <w:bCs/>
                <w:color w:val="000000"/>
                <w:sz w:val="20"/>
              </w:rPr>
              <w:t>87 219</w:t>
            </w:r>
          </w:p>
        </w:tc>
        <w:tc>
          <w:tcPr>
            <w:tcW w:w="1596"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140 278</w:t>
            </w:r>
          </w:p>
        </w:tc>
      </w:tr>
      <w:tr w:rsidR="00EE3081" w:rsidRPr="00E0625A" w:rsidTr="00EE3081">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EE3081" w:rsidRPr="00E0625A" w:rsidRDefault="00EE3081" w:rsidP="00EE3081">
            <w:pPr>
              <w:jc w:val="center"/>
              <w:rPr>
                <w:rFonts w:cs="Arial"/>
                <w:b/>
                <w:bCs/>
                <w:color w:val="000000"/>
                <w:sz w:val="20"/>
              </w:rPr>
            </w:pPr>
            <w:r w:rsidRPr="00E0625A">
              <w:rPr>
                <w:rFonts w:cs="Arial"/>
                <w:b/>
                <w:bCs/>
                <w:color w:val="000000"/>
                <w:sz w:val="20"/>
              </w:rPr>
              <w:t>5-комнатная и более</w:t>
            </w:r>
          </w:p>
        </w:tc>
        <w:tc>
          <w:tcPr>
            <w:tcW w:w="1520"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51 103</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EE3081" w:rsidRDefault="00EE3081">
            <w:pPr>
              <w:jc w:val="center"/>
              <w:rPr>
                <w:rFonts w:cs="Arial"/>
                <w:b/>
                <w:bCs/>
                <w:color w:val="000000"/>
                <w:sz w:val="20"/>
              </w:rPr>
            </w:pPr>
            <w:r>
              <w:rPr>
                <w:rFonts w:cs="Arial"/>
                <w:b/>
                <w:bCs/>
                <w:color w:val="000000"/>
                <w:sz w:val="20"/>
              </w:rPr>
              <w:t>90 351</w:t>
            </w:r>
          </w:p>
        </w:tc>
        <w:tc>
          <w:tcPr>
            <w:tcW w:w="1596"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138 953</w:t>
            </w:r>
          </w:p>
        </w:tc>
      </w:tr>
      <w:tr w:rsidR="00EE3081" w:rsidRPr="00E0625A" w:rsidTr="00EE3081">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EE3081" w:rsidRPr="00E0625A" w:rsidRDefault="00EE3081" w:rsidP="00EE3081">
            <w:pPr>
              <w:jc w:val="center"/>
              <w:rPr>
                <w:rFonts w:cs="Arial"/>
                <w:b/>
                <w:bCs/>
                <w:color w:val="000000"/>
                <w:sz w:val="20"/>
              </w:rPr>
            </w:pPr>
            <w:r w:rsidRPr="00E0625A">
              <w:rPr>
                <w:rFonts w:cs="Arial"/>
                <w:b/>
                <w:bCs/>
                <w:color w:val="000000"/>
                <w:sz w:val="20"/>
              </w:rPr>
              <w:t>Гостинки</w:t>
            </w:r>
          </w:p>
        </w:tc>
        <w:tc>
          <w:tcPr>
            <w:tcW w:w="1520"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52 500</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EE3081" w:rsidRDefault="00EE3081">
            <w:pPr>
              <w:jc w:val="center"/>
              <w:rPr>
                <w:rFonts w:cs="Arial"/>
                <w:b/>
                <w:bCs/>
                <w:color w:val="000000"/>
                <w:sz w:val="20"/>
              </w:rPr>
            </w:pPr>
            <w:r>
              <w:rPr>
                <w:rFonts w:cs="Arial"/>
                <w:b/>
                <w:bCs/>
                <w:color w:val="000000"/>
                <w:sz w:val="20"/>
              </w:rPr>
              <w:t>105 508</w:t>
            </w:r>
          </w:p>
        </w:tc>
        <w:tc>
          <w:tcPr>
            <w:tcW w:w="1596"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141 667</w:t>
            </w:r>
          </w:p>
        </w:tc>
      </w:tr>
      <w:tr w:rsidR="00EE3081" w:rsidRPr="00E0625A" w:rsidTr="00EE3081">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EE3081" w:rsidRPr="00E0625A" w:rsidRDefault="00EE3081" w:rsidP="00EE3081">
            <w:pPr>
              <w:jc w:val="center"/>
              <w:rPr>
                <w:rFonts w:cs="Arial"/>
                <w:b/>
                <w:bCs/>
                <w:color w:val="000000"/>
                <w:sz w:val="20"/>
              </w:rPr>
            </w:pPr>
            <w:r w:rsidRPr="00E0625A">
              <w:rPr>
                <w:rFonts w:cs="Arial"/>
                <w:b/>
                <w:bCs/>
                <w:color w:val="000000"/>
                <w:sz w:val="20"/>
              </w:rPr>
              <w:t>Комнаты</w:t>
            </w:r>
          </w:p>
        </w:tc>
        <w:tc>
          <w:tcPr>
            <w:tcW w:w="1520"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57 143</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EE3081" w:rsidRDefault="00EE3081">
            <w:pPr>
              <w:jc w:val="center"/>
              <w:rPr>
                <w:rFonts w:cs="Arial"/>
                <w:b/>
                <w:bCs/>
                <w:color w:val="000000"/>
                <w:sz w:val="20"/>
              </w:rPr>
            </w:pPr>
            <w:r>
              <w:rPr>
                <w:rFonts w:cs="Arial"/>
                <w:b/>
                <w:bCs/>
                <w:color w:val="000000"/>
                <w:sz w:val="20"/>
              </w:rPr>
              <w:t>98 127</w:t>
            </w:r>
          </w:p>
        </w:tc>
        <w:tc>
          <w:tcPr>
            <w:tcW w:w="1596" w:type="dxa"/>
            <w:tcBorders>
              <w:top w:val="nil"/>
              <w:left w:val="nil"/>
              <w:bottom w:val="single" w:sz="4" w:space="0" w:color="auto"/>
              <w:right w:val="single" w:sz="4" w:space="0" w:color="auto"/>
            </w:tcBorders>
            <w:shd w:val="clear" w:color="auto" w:fill="auto"/>
            <w:noWrap/>
            <w:vAlign w:val="center"/>
            <w:hideMark/>
          </w:tcPr>
          <w:p w:rsidR="00EE3081" w:rsidRDefault="00EE3081">
            <w:pPr>
              <w:jc w:val="center"/>
              <w:rPr>
                <w:rFonts w:cs="Arial"/>
                <w:color w:val="000000"/>
                <w:sz w:val="20"/>
              </w:rPr>
            </w:pPr>
            <w:r>
              <w:rPr>
                <w:rFonts w:cs="Arial"/>
                <w:color w:val="000000"/>
                <w:sz w:val="20"/>
              </w:rPr>
              <w:t>141 667</w:t>
            </w:r>
          </w:p>
        </w:tc>
      </w:tr>
    </w:tbl>
    <w:p w:rsidR="00763228" w:rsidRDefault="00763228" w:rsidP="00167ED6">
      <w:pPr>
        <w:jc w:val="center"/>
        <w:rPr>
          <w:rFonts w:cs="Arial"/>
          <w:b/>
          <w:color w:val="000000"/>
          <w:sz w:val="20"/>
        </w:rPr>
      </w:pPr>
      <w:r>
        <w:rPr>
          <w:rFonts w:cs="Arial"/>
          <w:b/>
          <w:color w:val="000000"/>
          <w:sz w:val="20"/>
        </w:rPr>
        <w:br w:type="page"/>
      </w:r>
    </w:p>
    <w:p w:rsidR="00EE3081" w:rsidRDefault="00EE3081" w:rsidP="00EE3081">
      <w:pPr>
        <w:jc w:val="center"/>
        <w:rPr>
          <w:rFonts w:cs="Arial"/>
          <w:b/>
          <w:color w:val="000000"/>
          <w:sz w:val="20"/>
        </w:rPr>
      </w:pPr>
      <w:r w:rsidRPr="00606126">
        <w:rPr>
          <w:rFonts w:cs="Arial"/>
          <w:b/>
          <w:color w:val="000000"/>
          <w:sz w:val="20"/>
        </w:rPr>
        <w:lastRenderedPageBreak/>
        <w:t xml:space="preserve">Таблица </w:t>
      </w:r>
      <w:r>
        <w:rPr>
          <w:rFonts w:cs="Arial"/>
          <w:b/>
          <w:color w:val="000000"/>
          <w:sz w:val="20"/>
        </w:rPr>
        <w:t>5</w:t>
      </w:r>
      <w:r w:rsidRPr="00606126">
        <w:rPr>
          <w:rFonts w:cs="Arial"/>
          <w:b/>
          <w:color w:val="000000"/>
          <w:sz w:val="20"/>
        </w:rPr>
        <w:t xml:space="preserve">. </w:t>
      </w:r>
      <w:r>
        <w:rPr>
          <w:rFonts w:cs="Arial"/>
          <w:b/>
          <w:color w:val="000000"/>
          <w:sz w:val="20"/>
        </w:rPr>
        <w:t>Распределение объема предложения по типам квартир по районам г.</w:t>
      </w:r>
      <w:r w:rsidR="00EE0B92">
        <w:rPr>
          <w:rFonts w:cs="Arial"/>
          <w:b/>
          <w:color w:val="000000"/>
          <w:sz w:val="20"/>
        </w:rPr>
        <w:t> </w:t>
      </w:r>
      <w:r>
        <w:rPr>
          <w:rFonts w:cs="Arial"/>
          <w:b/>
          <w:color w:val="000000"/>
          <w:sz w:val="20"/>
        </w:rPr>
        <w:t>Владивостока, штук</w:t>
      </w:r>
    </w:p>
    <w:tbl>
      <w:tblPr>
        <w:tblW w:w="8952" w:type="dxa"/>
        <w:jc w:val="center"/>
        <w:tblInd w:w="93" w:type="dxa"/>
        <w:tblLook w:val="04A0" w:firstRow="1" w:lastRow="0" w:firstColumn="1" w:lastColumn="0" w:noHBand="0" w:noVBand="1"/>
      </w:tblPr>
      <w:tblGrid>
        <w:gridCol w:w="1575"/>
        <w:gridCol w:w="661"/>
        <w:gridCol w:w="661"/>
        <w:gridCol w:w="661"/>
        <w:gridCol w:w="568"/>
        <w:gridCol w:w="567"/>
        <w:gridCol w:w="754"/>
        <w:gridCol w:w="709"/>
        <w:gridCol w:w="709"/>
        <w:gridCol w:w="953"/>
        <w:gridCol w:w="1134"/>
      </w:tblGrid>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5290" w:type="dxa"/>
            <w:gridSpan w:val="8"/>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center"/>
              <w:rPr>
                <w:rFonts w:cs="Arial"/>
                <w:color w:val="000000"/>
                <w:sz w:val="18"/>
                <w:szCs w:val="18"/>
              </w:rPr>
            </w:pPr>
            <w:r w:rsidRPr="00763228">
              <w:rPr>
                <w:rFonts w:cs="Arial"/>
                <w:color w:val="000000"/>
                <w:sz w:val="18"/>
                <w:szCs w:val="18"/>
              </w:rPr>
              <w:t>Количество квартир</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E3081" w:rsidRPr="00763228" w:rsidRDefault="00EE3081" w:rsidP="00763228">
            <w:pPr>
              <w:jc w:val="center"/>
              <w:rPr>
                <w:rFonts w:cs="Arial"/>
                <w:b/>
                <w:bCs/>
                <w:color w:val="000000"/>
                <w:sz w:val="18"/>
                <w:szCs w:val="18"/>
              </w:rPr>
            </w:pPr>
            <w:r w:rsidRPr="00763228">
              <w:rPr>
                <w:rFonts w:cs="Arial"/>
                <w:b/>
                <w:bCs/>
                <w:color w:val="000000"/>
                <w:sz w:val="18"/>
                <w:szCs w:val="18"/>
              </w:rPr>
              <w:t>Микрорайон</w:t>
            </w:r>
          </w:p>
        </w:tc>
        <w:tc>
          <w:tcPr>
            <w:tcW w:w="661" w:type="dxa"/>
            <w:tcBorders>
              <w:top w:val="single" w:sz="4" w:space="0" w:color="auto"/>
              <w:left w:val="nil"/>
              <w:bottom w:val="single" w:sz="4" w:space="0" w:color="auto"/>
              <w:right w:val="single" w:sz="4" w:space="0" w:color="auto"/>
            </w:tcBorders>
            <w:shd w:val="clear" w:color="DDEBF7" w:fill="DDEBF7"/>
            <w:noWrap/>
            <w:vAlign w:val="center"/>
            <w:hideMark/>
          </w:tcPr>
          <w:p w:rsidR="00EE3081" w:rsidRPr="00763228" w:rsidRDefault="00EE3081" w:rsidP="00763228">
            <w:pPr>
              <w:jc w:val="center"/>
              <w:rPr>
                <w:rFonts w:cs="Arial"/>
                <w:b/>
                <w:bCs/>
                <w:color w:val="000000"/>
                <w:sz w:val="18"/>
                <w:szCs w:val="18"/>
              </w:rPr>
            </w:pPr>
            <w:r w:rsidRPr="00763228">
              <w:rPr>
                <w:rFonts w:cs="Arial"/>
                <w:b/>
                <w:bCs/>
                <w:color w:val="000000"/>
                <w:sz w:val="18"/>
                <w:szCs w:val="18"/>
              </w:rPr>
              <w:t>1-</w:t>
            </w:r>
            <w:r w:rsidR="00763228" w:rsidRPr="00763228">
              <w:rPr>
                <w:rFonts w:cs="Arial"/>
                <w:b/>
                <w:bCs/>
                <w:color w:val="000000"/>
                <w:sz w:val="18"/>
                <w:szCs w:val="18"/>
              </w:rPr>
              <w:t>к</w:t>
            </w:r>
          </w:p>
        </w:tc>
        <w:tc>
          <w:tcPr>
            <w:tcW w:w="661" w:type="dxa"/>
            <w:tcBorders>
              <w:top w:val="single" w:sz="4" w:space="0" w:color="auto"/>
              <w:left w:val="nil"/>
              <w:bottom w:val="single" w:sz="4" w:space="0" w:color="auto"/>
              <w:right w:val="single" w:sz="4" w:space="0" w:color="auto"/>
            </w:tcBorders>
            <w:shd w:val="clear" w:color="DDEBF7" w:fill="DDEBF7"/>
            <w:noWrap/>
            <w:vAlign w:val="center"/>
            <w:hideMark/>
          </w:tcPr>
          <w:p w:rsidR="00EE3081" w:rsidRPr="00763228" w:rsidRDefault="00EE3081" w:rsidP="00763228">
            <w:pPr>
              <w:jc w:val="center"/>
              <w:rPr>
                <w:rFonts w:cs="Arial"/>
                <w:b/>
                <w:bCs/>
                <w:color w:val="000000"/>
                <w:sz w:val="18"/>
                <w:szCs w:val="18"/>
              </w:rPr>
            </w:pPr>
            <w:r w:rsidRPr="00763228">
              <w:rPr>
                <w:rFonts w:cs="Arial"/>
                <w:b/>
                <w:bCs/>
                <w:color w:val="000000"/>
                <w:sz w:val="18"/>
                <w:szCs w:val="18"/>
              </w:rPr>
              <w:t>2-к</w:t>
            </w:r>
          </w:p>
        </w:tc>
        <w:tc>
          <w:tcPr>
            <w:tcW w:w="661" w:type="dxa"/>
            <w:tcBorders>
              <w:top w:val="single" w:sz="4" w:space="0" w:color="auto"/>
              <w:left w:val="nil"/>
              <w:bottom w:val="single" w:sz="4" w:space="0" w:color="auto"/>
              <w:right w:val="single" w:sz="4" w:space="0" w:color="auto"/>
            </w:tcBorders>
            <w:shd w:val="clear" w:color="DDEBF7" w:fill="DDEBF7"/>
            <w:noWrap/>
            <w:vAlign w:val="center"/>
            <w:hideMark/>
          </w:tcPr>
          <w:p w:rsidR="00EE3081" w:rsidRPr="00763228" w:rsidRDefault="00EE3081" w:rsidP="00763228">
            <w:pPr>
              <w:jc w:val="center"/>
              <w:rPr>
                <w:rFonts w:cs="Arial"/>
                <w:b/>
                <w:bCs/>
                <w:color w:val="000000"/>
                <w:sz w:val="18"/>
                <w:szCs w:val="18"/>
              </w:rPr>
            </w:pPr>
            <w:r w:rsidRPr="00763228">
              <w:rPr>
                <w:rFonts w:cs="Arial"/>
                <w:b/>
                <w:bCs/>
                <w:color w:val="000000"/>
                <w:sz w:val="18"/>
                <w:szCs w:val="18"/>
              </w:rPr>
              <w:t>3-к</w:t>
            </w:r>
          </w:p>
        </w:tc>
        <w:tc>
          <w:tcPr>
            <w:tcW w:w="568" w:type="dxa"/>
            <w:tcBorders>
              <w:top w:val="single" w:sz="4" w:space="0" w:color="auto"/>
              <w:left w:val="nil"/>
              <w:bottom w:val="single" w:sz="4" w:space="0" w:color="auto"/>
              <w:right w:val="single" w:sz="4" w:space="0" w:color="auto"/>
            </w:tcBorders>
            <w:shd w:val="clear" w:color="DDEBF7" w:fill="DDEBF7"/>
            <w:noWrap/>
            <w:vAlign w:val="center"/>
            <w:hideMark/>
          </w:tcPr>
          <w:p w:rsidR="00EE3081" w:rsidRPr="00763228" w:rsidRDefault="00EE3081" w:rsidP="00763228">
            <w:pPr>
              <w:jc w:val="center"/>
              <w:rPr>
                <w:rFonts w:cs="Arial"/>
                <w:b/>
                <w:bCs/>
                <w:color w:val="000000"/>
                <w:sz w:val="18"/>
                <w:szCs w:val="18"/>
              </w:rPr>
            </w:pPr>
            <w:r w:rsidRPr="00763228">
              <w:rPr>
                <w:rFonts w:cs="Arial"/>
                <w:b/>
                <w:bCs/>
                <w:color w:val="000000"/>
                <w:sz w:val="18"/>
                <w:szCs w:val="18"/>
              </w:rPr>
              <w:t>4-к</w:t>
            </w:r>
          </w:p>
        </w:tc>
        <w:tc>
          <w:tcPr>
            <w:tcW w:w="567" w:type="dxa"/>
            <w:tcBorders>
              <w:top w:val="single" w:sz="4" w:space="0" w:color="auto"/>
              <w:left w:val="nil"/>
              <w:bottom w:val="single" w:sz="4" w:space="0" w:color="auto"/>
              <w:right w:val="single" w:sz="4" w:space="0" w:color="auto"/>
            </w:tcBorders>
            <w:shd w:val="clear" w:color="DDEBF7" w:fill="DDEBF7"/>
            <w:noWrap/>
            <w:vAlign w:val="center"/>
            <w:hideMark/>
          </w:tcPr>
          <w:p w:rsidR="00EE3081" w:rsidRPr="00763228" w:rsidRDefault="00EE3081" w:rsidP="00763228">
            <w:pPr>
              <w:jc w:val="center"/>
              <w:rPr>
                <w:rFonts w:cs="Arial"/>
                <w:b/>
                <w:bCs/>
                <w:color w:val="000000"/>
                <w:sz w:val="18"/>
                <w:szCs w:val="18"/>
              </w:rPr>
            </w:pPr>
            <w:r w:rsidRPr="00763228">
              <w:rPr>
                <w:rFonts w:cs="Arial"/>
                <w:b/>
                <w:bCs/>
                <w:color w:val="000000"/>
                <w:sz w:val="18"/>
                <w:szCs w:val="18"/>
              </w:rPr>
              <w:t>5-к</w:t>
            </w:r>
          </w:p>
        </w:tc>
        <w:tc>
          <w:tcPr>
            <w:tcW w:w="754" w:type="dxa"/>
            <w:tcBorders>
              <w:top w:val="single" w:sz="4" w:space="0" w:color="auto"/>
              <w:left w:val="nil"/>
              <w:bottom w:val="single" w:sz="4" w:space="0" w:color="auto"/>
              <w:right w:val="single" w:sz="4" w:space="0" w:color="auto"/>
            </w:tcBorders>
            <w:shd w:val="clear" w:color="DDEBF7" w:fill="DDEBF7"/>
            <w:noWrap/>
            <w:vAlign w:val="center"/>
            <w:hideMark/>
          </w:tcPr>
          <w:p w:rsidR="00EE3081" w:rsidRPr="00763228" w:rsidRDefault="00EE3081" w:rsidP="00763228">
            <w:pPr>
              <w:jc w:val="center"/>
              <w:rPr>
                <w:rFonts w:cs="Arial"/>
                <w:b/>
                <w:bCs/>
                <w:color w:val="000000"/>
                <w:sz w:val="18"/>
                <w:szCs w:val="18"/>
              </w:rPr>
            </w:pPr>
            <w:r w:rsidRPr="00763228">
              <w:rPr>
                <w:rFonts w:cs="Arial"/>
                <w:b/>
                <w:bCs/>
                <w:color w:val="000000"/>
                <w:sz w:val="18"/>
                <w:szCs w:val="18"/>
              </w:rPr>
              <w:t>6</w:t>
            </w:r>
            <w:r w:rsidR="00763228" w:rsidRPr="00763228">
              <w:rPr>
                <w:rFonts w:cs="Arial"/>
                <w:b/>
                <w:bCs/>
                <w:color w:val="000000"/>
                <w:sz w:val="18"/>
                <w:szCs w:val="18"/>
              </w:rPr>
              <w:t>-</w:t>
            </w:r>
            <w:r w:rsidRPr="00763228">
              <w:rPr>
                <w:rFonts w:cs="Arial"/>
                <w:b/>
                <w:bCs/>
                <w:color w:val="000000"/>
                <w:sz w:val="18"/>
                <w:szCs w:val="18"/>
              </w:rPr>
              <w:t xml:space="preserve">к и </w:t>
            </w:r>
            <w:r w:rsidR="00763228">
              <w:rPr>
                <w:rFonts w:cs="Arial"/>
                <w:b/>
                <w:bCs/>
                <w:color w:val="000000"/>
                <w:sz w:val="18"/>
                <w:szCs w:val="18"/>
              </w:rPr>
              <w:t>более</w:t>
            </w:r>
          </w:p>
        </w:tc>
        <w:tc>
          <w:tcPr>
            <w:tcW w:w="709" w:type="dxa"/>
            <w:tcBorders>
              <w:top w:val="single" w:sz="4" w:space="0" w:color="auto"/>
              <w:left w:val="nil"/>
              <w:bottom w:val="single" w:sz="4" w:space="0" w:color="auto"/>
              <w:right w:val="single" w:sz="4" w:space="0" w:color="auto"/>
            </w:tcBorders>
            <w:shd w:val="clear" w:color="DDEBF7" w:fill="DDEBF7"/>
            <w:noWrap/>
            <w:vAlign w:val="center"/>
            <w:hideMark/>
          </w:tcPr>
          <w:p w:rsidR="00EE3081" w:rsidRPr="00763228" w:rsidRDefault="00EE3081" w:rsidP="00763228">
            <w:pPr>
              <w:jc w:val="center"/>
              <w:rPr>
                <w:rFonts w:cs="Arial"/>
                <w:b/>
                <w:bCs/>
                <w:color w:val="000000"/>
                <w:sz w:val="18"/>
                <w:szCs w:val="18"/>
              </w:rPr>
            </w:pPr>
            <w:r w:rsidRPr="00763228">
              <w:rPr>
                <w:rFonts w:cs="Arial"/>
                <w:b/>
                <w:bCs/>
                <w:color w:val="000000"/>
                <w:sz w:val="18"/>
                <w:szCs w:val="18"/>
              </w:rPr>
              <w:t>Г</w:t>
            </w:r>
            <w:r w:rsidR="00763228" w:rsidRPr="00763228">
              <w:rPr>
                <w:rFonts w:cs="Arial"/>
                <w:b/>
                <w:bCs/>
                <w:color w:val="000000"/>
                <w:sz w:val="18"/>
                <w:szCs w:val="18"/>
              </w:rPr>
              <w:t>-</w:t>
            </w:r>
            <w:r w:rsidRPr="00763228">
              <w:rPr>
                <w:rFonts w:cs="Arial"/>
                <w:b/>
                <w:bCs/>
                <w:color w:val="000000"/>
                <w:sz w:val="18"/>
                <w:szCs w:val="18"/>
              </w:rPr>
              <w:t>ка</w:t>
            </w:r>
          </w:p>
        </w:tc>
        <w:tc>
          <w:tcPr>
            <w:tcW w:w="709" w:type="dxa"/>
            <w:tcBorders>
              <w:top w:val="single" w:sz="4" w:space="0" w:color="auto"/>
              <w:left w:val="nil"/>
              <w:bottom w:val="single" w:sz="4" w:space="0" w:color="auto"/>
              <w:right w:val="single" w:sz="4" w:space="0" w:color="auto"/>
            </w:tcBorders>
            <w:shd w:val="clear" w:color="DDEBF7" w:fill="DDEBF7"/>
            <w:noWrap/>
            <w:vAlign w:val="center"/>
            <w:hideMark/>
          </w:tcPr>
          <w:p w:rsidR="00EE3081" w:rsidRPr="00763228" w:rsidRDefault="00EE3081" w:rsidP="00763228">
            <w:pPr>
              <w:jc w:val="center"/>
              <w:rPr>
                <w:rFonts w:cs="Arial"/>
                <w:b/>
                <w:bCs/>
                <w:color w:val="000000"/>
                <w:sz w:val="18"/>
                <w:szCs w:val="18"/>
              </w:rPr>
            </w:pPr>
            <w:r w:rsidRPr="00763228">
              <w:rPr>
                <w:rFonts w:cs="Arial"/>
                <w:b/>
                <w:bCs/>
                <w:color w:val="000000"/>
                <w:sz w:val="18"/>
                <w:szCs w:val="18"/>
              </w:rPr>
              <w:t>К</w:t>
            </w:r>
            <w:r w:rsidR="00763228" w:rsidRPr="00763228">
              <w:rPr>
                <w:rFonts w:cs="Arial"/>
                <w:b/>
                <w:bCs/>
                <w:color w:val="000000"/>
                <w:sz w:val="18"/>
                <w:szCs w:val="18"/>
              </w:rPr>
              <w:t>-</w:t>
            </w:r>
            <w:r w:rsidRPr="00763228">
              <w:rPr>
                <w:rFonts w:cs="Arial"/>
                <w:b/>
                <w:bCs/>
                <w:color w:val="000000"/>
                <w:sz w:val="18"/>
                <w:szCs w:val="18"/>
              </w:rPr>
              <w:t>та</w:t>
            </w:r>
          </w:p>
        </w:tc>
        <w:tc>
          <w:tcPr>
            <w:tcW w:w="953" w:type="dxa"/>
            <w:tcBorders>
              <w:top w:val="single" w:sz="4" w:space="0" w:color="auto"/>
              <w:left w:val="nil"/>
              <w:bottom w:val="single" w:sz="4" w:space="0" w:color="auto"/>
              <w:right w:val="single" w:sz="4" w:space="0" w:color="auto"/>
            </w:tcBorders>
            <w:shd w:val="clear" w:color="DDEBF7" w:fill="BDD7EE"/>
            <w:noWrap/>
            <w:vAlign w:val="center"/>
            <w:hideMark/>
          </w:tcPr>
          <w:p w:rsidR="00EE3081" w:rsidRPr="00763228" w:rsidRDefault="00EE3081" w:rsidP="00763228">
            <w:pPr>
              <w:jc w:val="center"/>
              <w:rPr>
                <w:rFonts w:cs="Arial"/>
                <w:b/>
                <w:bCs/>
                <w:color w:val="000000"/>
                <w:sz w:val="18"/>
                <w:szCs w:val="18"/>
              </w:rPr>
            </w:pPr>
            <w:r w:rsidRPr="00763228">
              <w:rPr>
                <w:rFonts w:cs="Arial"/>
                <w:b/>
                <w:bCs/>
                <w:color w:val="000000"/>
                <w:sz w:val="18"/>
                <w:szCs w:val="18"/>
              </w:rPr>
              <w:t>Общий итог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3081" w:rsidRPr="00763228" w:rsidRDefault="00EE3081" w:rsidP="00763228">
            <w:pPr>
              <w:jc w:val="center"/>
              <w:rPr>
                <w:rFonts w:cs="Arial"/>
                <w:color w:val="000000"/>
                <w:sz w:val="18"/>
                <w:szCs w:val="18"/>
              </w:rPr>
            </w:pPr>
            <w:r w:rsidRPr="00763228">
              <w:rPr>
                <w:rFonts w:cs="Arial"/>
                <w:color w:val="000000"/>
                <w:sz w:val="18"/>
                <w:szCs w:val="18"/>
              </w:rPr>
              <w:t>% от общего</w:t>
            </w:r>
            <w:r w:rsidR="00763228" w:rsidRPr="00763228">
              <w:rPr>
                <w:rFonts w:cs="Arial"/>
                <w:color w:val="000000"/>
                <w:sz w:val="18"/>
                <w:szCs w:val="18"/>
              </w:rPr>
              <w:t xml:space="preserve"> </w:t>
            </w:r>
            <w:r w:rsidRPr="00763228">
              <w:rPr>
                <w:rFonts w:cs="Arial"/>
                <w:color w:val="000000"/>
                <w:sz w:val="18"/>
                <w:szCs w:val="18"/>
              </w:rPr>
              <w:t>числа</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64, 71 микрорайоны</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135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147</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172</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507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7,62%</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Баляева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64</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76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53</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146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11</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353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5,31%</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БАМ</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85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68</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65</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4</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233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3,50%</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Борисенко</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110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126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62</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4</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45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22</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386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5,80%</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Весенняя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0,08%</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Вторая речка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158</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250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174</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84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13</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10,55%</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Гайдамак</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18</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4</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1,32%</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Горностай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4</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0,09%</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Заря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28</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107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1,61%</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Луговая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48</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77</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57</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8</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212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3,19%</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Некрасовская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38</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56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59</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86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8</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262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3,94%</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о. Русский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9</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5</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0,54%</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Океанская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23</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37</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18</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1,49%</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Патрокл</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9</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10</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0,38%</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Первая речка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62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101</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60</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9</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278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4,18%</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п-ов Песчаный</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0,02%</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Пригород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8</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0,50%</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Садгород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15</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0,69%</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Сахарный ключ</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0,03%</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Седанка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1,19%</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Снеговая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17</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13</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13</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1,05%</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Снеговая падь</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31</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58</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63</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155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2,33%</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Спутник</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0,06%</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Столетие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117</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174</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103</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78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17</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510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7,66%</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Тихая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57</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80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50</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72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9</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270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4,06%</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Толстого (Буссе)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17</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26</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1,26%</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Третья рабочая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98</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101</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76</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54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340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5,11%</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Трудовая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58</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41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2,25%</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Трудовое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31</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27</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26</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1,46%</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Угольная</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8</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24</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10</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0,81%</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Фадеева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18</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31</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0,99%</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Центр</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82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143</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131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6</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4</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394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5,92%</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Чайка</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0,02%</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Чуркин</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158</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204</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149</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20</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693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10,41%</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r w:rsidRPr="00763228">
              <w:rPr>
                <w:rFonts w:cs="Arial"/>
                <w:color w:val="000000"/>
                <w:sz w:val="18"/>
                <w:szCs w:val="18"/>
              </w:rPr>
              <w:t>Эгершельд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83</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78</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64</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2</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44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jc w:val="right"/>
              <w:rPr>
                <w:rFonts w:cs="Arial"/>
                <w:color w:val="000000"/>
                <w:sz w:val="18"/>
                <w:szCs w:val="18"/>
              </w:rPr>
            </w:pPr>
            <w:r w:rsidRPr="00763228">
              <w:rPr>
                <w:rFonts w:cs="Arial"/>
                <w:color w:val="000000"/>
                <w:sz w:val="18"/>
                <w:szCs w:val="18"/>
              </w:rPr>
              <w:t>12</w:t>
            </w:r>
          </w:p>
        </w:tc>
        <w:tc>
          <w:tcPr>
            <w:tcW w:w="953" w:type="dxa"/>
            <w:tcBorders>
              <w:top w:val="single" w:sz="4" w:space="0" w:color="auto"/>
              <w:left w:val="nil"/>
              <w:bottom w:val="single" w:sz="4" w:space="0" w:color="auto"/>
              <w:right w:val="single" w:sz="4" w:space="0" w:color="auto"/>
            </w:tcBorders>
            <w:shd w:val="clear" w:color="000000" w:fill="BDD7EE"/>
            <w:noWrap/>
            <w:vAlign w:val="bottom"/>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306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081" w:rsidRPr="00763228" w:rsidRDefault="00EE3081" w:rsidP="00EE3081">
            <w:pPr>
              <w:jc w:val="center"/>
              <w:rPr>
                <w:rFonts w:cs="Arial"/>
                <w:color w:val="000000"/>
                <w:sz w:val="18"/>
                <w:szCs w:val="18"/>
              </w:rPr>
            </w:pPr>
            <w:r w:rsidRPr="00763228">
              <w:rPr>
                <w:rFonts w:cs="Arial"/>
                <w:color w:val="000000"/>
                <w:sz w:val="18"/>
                <w:szCs w:val="18"/>
              </w:rPr>
              <w:t>4,60%</w:t>
            </w:r>
          </w:p>
        </w:tc>
      </w:tr>
      <w:tr w:rsidR="00EE3081" w:rsidRPr="00763228" w:rsidTr="00763228">
        <w:trPr>
          <w:trHeight w:val="170"/>
          <w:jc w:val="center"/>
        </w:trPr>
        <w:tc>
          <w:tcPr>
            <w:tcW w:w="1575" w:type="dxa"/>
            <w:tcBorders>
              <w:top w:val="single" w:sz="4" w:space="0" w:color="auto"/>
              <w:left w:val="single" w:sz="4" w:space="0" w:color="auto"/>
              <w:bottom w:val="single" w:sz="4" w:space="0" w:color="auto"/>
              <w:right w:val="single" w:sz="4" w:space="0" w:color="auto"/>
            </w:tcBorders>
            <w:shd w:val="clear" w:color="DDEBF7" w:fill="BDD7EE"/>
            <w:noWrap/>
            <w:vAlign w:val="center"/>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Общий итог</w:t>
            </w:r>
          </w:p>
        </w:tc>
        <w:tc>
          <w:tcPr>
            <w:tcW w:w="661" w:type="dxa"/>
            <w:tcBorders>
              <w:top w:val="single" w:sz="4" w:space="0" w:color="auto"/>
              <w:left w:val="nil"/>
              <w:bottom w:val="single" w:sz="4" w:space="0" w:color="auto"/>
              <w:right w:val="single" w:sz="4" w:space="0" w:color="auto"/>
            </w:tcBorders>
            <w:shd w:val="clear" w:color="DDEBF7" w:fill="BDD7EE"/>
            <w:noWrap/>
            <w:vAlign w:val="center"/>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1585</w:t>
            </w:r>
          </w:p>
        </w:tc>
        <w:tc>
          <w:tcPr>
            <w:tcW w:w="661" w:type="dxa"/>
            <w:tcBorders>
              <w:top w:val="single" w:sz="4" w:space="0" w:color="auto"/>
              <w:left w:val="nil"/>
              <w:bottom w:val="single" w:sz="4" w:space="0" w:color="auto"/>
              <w:right w:val="single" w:sz="4" w:space="0" w:color="auto"/>
            </w:tcBorders>
            <w:shd w:val="clear" w:color="DDEBF7" w:fill="BDD7EE"/>
            <w:noWrap/>
            <w:vAlign w:val="center"/>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2088</w:t>
            </w:r>
          </w:p>
        </w:tc>
        <w:tc>
          <w:tcPr>
            <w:tcW w:w="661" w:type="dxa"/>
            <w:tcBorders>
              <w:top w:val="single" w:sz="4" w:space="0" w:color="auto"/>
              <w:left w:val="nil"/>
              <w:bottom w:val="single" w:sz="4" w:space="0" w:color="auto"/>
              <w:right w:val="single" w:sz="4" w:space="0" w:color="auto"/>
            </w:tcBorders>
            <w:shd w:val="clear" w:color="DDEBF7" w:fill="BDD7EE"/>
            <w:noWrap/>
            <w:vAlign w:val="center"/>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1597</w:t>
            </w:r>
          </w:p>
        </w:tc>
        <w:tc>
          <w:tcPr>
            <w:tcW w:w="568" w:type="dxa"/>
            <w:tcBorders>
              <w:top w:val="single" w:sz="4" w:space="0" w:color="auto"/>
              <w:left w:val="nil"/>
              <w:bottom w:val="single" w:sz="4" w:space="0" w:color="auto"/>
              <w:right w:val="single" w:sz="4" w:space="0" w:color="auto"/>
            </w:tcBorders>
            <w:shd w:val="clear" w:color="DDEBF7" w:fill="BDD7EE"/>
            <w:noWrap/>
            <w:vAlign w:val="center"/>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276</w:t>
            </w:r>
          </w:p>
        </w:tc>
        <w:tc>
          <w:tcPr>
            <w:tcW w:w="567" w:type="dxa"/>
            <w:tcBorders>
              <w:top w:val="single" w:sz="4" w:space="0" w:color="auto"/>
              <w:left w:val="nil"/>
              <w:bottom w:val="single" w:sz="4" w:space="0" w:color="auto"/>
              <w:right w:val="single" w:sz="4" w:space="0" w:color="auto"/>
            </w:tcBorders>
            <w:shd w:val="clear" w:color="DDEBF7" w:fill="BDD7EE"/>
            <w:noWrap/>
            <w:vAlign w:val="center"/>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26</w:t>
            </w:r>
          </w:p>
        </w:tc>
        <w:tc>
          <w:tcPr>
            <w:tcW w:w="754" w:type="dxa"/>
            <w:tcBorders>
              <w:top w:val="single" w:sz="4" w:space="0" w:color="auto"/>
              <w:left w:val="nil"/>
              <w:bottom w:val="single" w:sz="4" w:space="0" w:color="auto"/>
              <w:right w:val="single" w:sz="4" w:space="0" w:color="auto"/>
            </w:tcBorders>
            <w:shd w:val="clear" w:color="DDEBF7" w:fill="BDD7EE"/>
            <w:noWrap/>
            <w:vAlign w:val="center"/>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6</w:t>
            </w:r>
          </w:p>
        </w:tc>
        <w:tc>
          <w:tcPr>
            <w:tcW w:w="709" w:type="dxa"/>
            <w:tcBorders>
              <w:top w:val="single" w:sz="4" w:space="0" w:color="auto"/>
              <w:left w:val="nil"/>
              <w:bottom w:val="single" w:sz="4" w:space="0" w:color="auto"/>
              <w:right w:val="single" w:sz="4" w:space="0" w:color="auto"/>
            </w:tcBorders>
            <w:shd w:val="clear" w:color="DDEBF7" w:fill="BDD7EE"/>
            <w:noWrap/>
            <w:vAlign w:val="center"/>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891</w:t>
            </w:r>
          </w:p>
        </w:tc>
        <w:tc>
          <w:tcPr>
            <w:tcW w:w="709" w:type="dxa"/>
            <w:tcBorders>
              <w:top w:val="single" w:sz="4" w:space="0" w:color="auto"/>
              <w:left w:val="nil"/>
              <w:bottom w:val="single" w:sz="4" w:space="0" w:color="auto"/>
              <w:right w:val="single" w:sz="4" w:space="0" w:color="auto"/>
            </w:tcBorders>
            <w:shd w:val="clear" w:color="DDEBF7" w:fill="BDD7EE"/>
            <w:noWrap/>
            <w:vAlign w:val="center"/>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185</w:t>
            </w:r>
          </w:p>
        </w:tc>
        <w:tc>
          <w:tcPr>
            <w:tcW w:w="953" w:type="dxa"/>
            <w:tcBorders>
              <w:top w:val="single" w:sz="4" w:space="0" w:color="auto"/>
              <w:left w:val="nil"/>
              <w:bottom w:val="single" w:sz="4" w:space="0" w:color="auto"/>
              <w:right w:val="single" w:sz="4" w:space="0" w:color="auto"/>
            </w:tcBorders>
            <w:shd w:val="clear" w:color="DDEBF7" w:fill="BDD7EE"/>
            <w:noWrap/>
            <w:vAlign w:val="center"/>
            <w:hideMark/>
          </w:tcPr>
          <w:p w:rsidR="00EE3081" w:rsidRPr="00763228" w:rsidRDefault="00EE3081" w:rsidP="00EE3081">
            <w:pPr>
              <w:jc w:val="center"/>
              <w:rPr>
                <w:rFonts w:cs="Arial"/>
                <w:b/>
                <w:bCs/>
                <w:color w:val="000000"/>
                <w:sz w:val="18"/>
                <w:szCs w:val="18"/>
              </w:rPr>
            </w:pPr>
            <w:r w:rsidRPr="00763228">
              <w:rPr>
                <w:rFonts w:cs="Arial"/>
                <w:b/>
                <w:bCs/>
                <w:color w:val="000000"/>
                <w:sz w:val="18"/>
                <w:szCs w:val="18"/>
              </w:rPr>
              <w:t>6654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3081" w:rsidRPr="00763228" w:rsidRDefault="00EE3081" w:rsidP="00EE3081">
            <w:pPr>
              <w:rPr>
                <w:rFonts w:cs="Arial"/>
                <w:color w:val="000000"/>
                <w:sz w:val="18"/>
                <w:szCs w:val="18"/>
              </w:rPr>
            </w:pPr>
          </w:p>
        </w:tc>
      </w:tr>
    </w:tbl>
    <w:p w:rsidR="00EE3081" w:rsidRDefault="00EE3081" w:rsidP="00EE3081">
      <w:pPr>
        <w:pStyle w:val="2"/>
        <w:rPr>
          <w:rFonts w:cs="Arial"/>
          <w:b w:val="0"/>
          <w:sz w:val="20"/>
        </w:rPr>
      </w:pPr>
    </w:p>
    <w:p w:rsidR="00167ED6" w:rsidRDefault="00167ED6" w:rsidP="00167ED6">
      <w:pPr>
        <w:jc w:val="center"/>
        <w:rPr>
          <w:rFonts w:cs="Arial"/>
          <w:b/>
          <w:color w:val="000000"/>
          <w:sz w:val="20"/>
        </w:rPr>
      </w:pPr>
      <w:r>
        <w:rPr>
          <w:rFonts w:cs="Arial"/>
          <w:b/>
          <w:color w:val="000000"/>
          <w:sz w:val="20"/>
        </w:rPr>
        <w:t>Диаграмма 2</w:t>
      </w:r>
      <w:r w:rsidRPr="00606126">
        <w:rPr>
          <w:rFonts w:cs="Arial"/>
          <w:b/>
          <w:color w:val="000000"/>
          <w:sz w:val="20"/>
        </w:rPr>
        <w:t xml:space="preserve">. </w:t>
      </w:r>
      <w:r>
        <w:rPr>
          <w:rFonts w:cs="Arial"/>
          <w:b/>
          <w:color w:val="000000"/>
          <w:sz w:val="20"/>
        </w:rPr>
        <w:t>Средняя удельная цена предложения</w:t>
      </w:r>
      <w:r w:rsidRPr="00606126">
        <w:rPr>
          <w:rFonts w:cs="Arial"/>
          <w:b/>
          <w:color w:val="000000"/>
          <w:sz w:val="20"/>
        </w:rPr>
        <w:t xml:space="preserve"> 1 кв. м. по типам квартир в г.</w:t>
      </w:r>
      <w:r>
        <w:rPr>
          <w:rFonts w:cs="Arial"/>
          <w:b/>
          <w:color w:val="000000"/>
          <w:sz w:val="20"/>
        </w:rPr>
        <w:t> </w:t>
      </w:r>
      <w:r w:rsidRPr="00606126">
        <w:rPr>
          <w:rFonts w:cs="Arial"/>
          <w:b/>
          <w:color w:val="000000"/>
          <w:sz w:val="20"/>
        </w:rPr>
        <w:t>Владивостоке, руб.</w:t>
      </w:r>
    </w:p>
    <w:p w:rsidR="00167ED6" w:rsidRDefault="00EE3081" w:rsidP="00763228">
      <w:pPr>
        <w:jc w:val="center"/>
        <w:rPr>
          <w:rFonts w:cs="Arial"/>
          <w:color w:val="000000"/>
          <w:sz w:val="20"/>
        </w:rPr>
      </w:pPr>
      <w:r>
        <w:rPr>
          <w:noProof/>
        </w:rPr>
        <w:drawing>
          <wp:inline distT="0" distB="0" distL="0" distR="0" wp14:anchorId="323992E4" wp14:editId="65C5048D">
            <wp:extent cx="5613400" cy="2626360"/>
            <wp:effectExtent l="0" t="0" r="25400" b="215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67ED6">
        <w:rPr>
          <w:rFonts w:cs="Arial"/>
          <w:color w:val="000000"/>
          <w:sz w:val="20"/>
        </w:rPr>
        <w:br w:type="page"/>
      </w:r>
    </w:p>
    <w:p w:rsidR="00167ED6" w:rsidRPr="00606126" w:rsidRDefault="00167ED6" w:rsidP="00167ED6">
      <w:pPr>
        <w:pStyle w:val="2"/>
        <w:ind w:firstLine="0"/>
        <w:rPr>
          <w:rFonts w:cs="Arial"/>
          <w:color w:val="000000"/>
          <w:sz w:val="20"/>
        </w:rPr>
      </w:pPr>
      <w:r w:rsidRPr="00606126">
        <w:rPr>
          <w:rFonts w:cs="Arial"/>
          <w:color w:val="000000"/>
          <w:sz w:val="20"/>
        </w:rPr>
        <w:lastRenderedPageBreak/>
        <w:t>Диаграмма</w:t>
      </w:r>
      <w:r>
        <w:rPr>
          <w:rFonts w:cs="Arial"/>
          <w:color w:val="000000"/>
          <w:sz w:val="20"/>
        </w:rPr>
        <w:t xml:space="preserve"> 3</w:t>
      </w:r>
      <w:r w:rsidRPr="00606126">
        <w:rPr>
          <w:rFonts w:cs="Arial"/>
          <w:color w:val="000000"/>
          <w:sz w:val="20"/>
        </w:rPr>
        <w:t xml:space="preserve">. </w:t>
      </w:r>
      <w:r>
        <w:rPr>
          <w:rFonts w:cs="Arial"/>
          <w:color w:val="000000"/>
          <w:sz w:val="20"/>
        </w:rPr>
        <w:t>Средняя удельная цена предложения</w:t>
      </w:r>
      <w:r w:rsidRPr="00606126">
        <w:rPr>
          <w:rFonts w:cs="Arial"/>
          <w:color w:val="000000"/>
          <w:sz w:val="20"/>
        </w:rPr>
        <w:t xml:space="preserve"> за 1 кв. м. в зависимости от этажа расположения </w:t>
      </w:r>
      <w:r>
        <w:rPr>
          <w:rFonts w:cs="Arial"/>
          <w:color w:val="000000"/>
          <w:sz w:val="20"/>
        </w:rPr>
        <w:t>квартиры</w:t>
      </w:r>
      <w:r w:rsidRPr="00606126">
        <w:rPr>
          <w:rFonts w:cs="Arial"/>
          <w:color w:val="000000"/>
          <w:sz w:val="20"/>
        </w:rPr>
        <w:t xml:space="preserve"> в г. Владивостоке, руб./кв.м.</w:t>
      </w:r>
    </w:p>
    <w:p w:rsidR="00167ED6" w:rsidRPr="00606126" w:rsidRDefault="00EE3081" w:rsidP="00167ED6">
      <w:pPr>
        <w:jc w:val="center"/>
        <w:rPr>
          <w:rFonts w:cs="Arial"/>
          <w:b/>
          <w:sz w:val="20"/>
        </w:rPr>
      </w:pPr>
      <w:r>
        <w:rPr>
          <w:noProof/>
        </w:rPr>
        <w:drawing>
          <wp:inline distT="0" distB="0" distL="0" distR="0" wp14:anchorId="45A2C548" wp14:editId="47BA7200">
            <wp:extent cx="5308600" cy="2072640"/>
            <wp:effectExtent l="0" t="0" r="2540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7ED6" w:rsidRDefault="00167ED6" w:rsidP="00167ED6">
      <w:pPr>
        <w:rPr>
          <w:rFonts w:cs="Arial"/>
          <w:b/>
          <w:sz w:val="20"/>
        </w:rPr>
      </w:pPr>
    </w:p>
    <w:p w:rsidR="00167ED6" w:rsidRDefault="00167ED6" w:rsidP="00167ED6">
      <w:pPr>
        <w:rPr>
          <w:rFonts w:cs="Arial"/>
          <w:b/>
          <w:sz w:val="20"/>
        </w:rPr>
      </w:pPr>
      <w:r w:rsidRPr="00606126">
        <w:rPr>
          <w:rFonts w:cs="Arial"/>
          <w:b/>
          <w:sz w:val="20"/>
        </w:rPr>
        <w:t>Диаграмма</w:t>
      </w:r>
      <w:r>
        <w:rPr>
          <w:rFonts w:cs="Arial"/>
          <w:b/>
          <w:sz w:val="20"/>
        </w:rPr>
        <w:t xml:space="preserve"> 4</w:t>
      </w:r>
      <w:r w:rsidRPr="00606126">
        <w:rPr>
          <w:rFonts w:cs="Arial"/>
          <w:b/>
          <w:sz w:val="20"/>
        </w:rPr>
        <w:t xml:space="preserve">. </w:t>
      </w:r>
      <w:r>
        <w:rPr>
          <w:rFonts w:cs="Arial"/>
          <w:b/>
          <w:sz w:val="20"/>
        </w:rPr>
        <w:t xml:space="preserve">Средняя удельная цена </w:t>
      </w:r>
      <w:r w:rsidRPr="00606126">
        <w:rPr>
          <w:rFonts w:cs="Arial"/>
          <w:b/>
          <w:sz w:val="20"/>
        </w:rPr>
        <w:t xml:space="preserve"> за 1 кв. м. в зависимости от материала стен в г.</w:t>
      </w:r>
      <w:r>
        <w:rPr>
          <w:rFonts w:cs="Arial"/>
          <w:b/>
          <w:sz w:val="20"/>
        </w:rPr>
        <w:t> </w:t>
      </w:r>
      <w:r w:rsidRPr="00606126">
        <w:rPr>
          <w:rFonts w:cs="Arial"/>
          <w:b/>
          <w:sz w:val="20"/>
        </w:rPr>
        <w:t>Владивостоке, руб./кв.м.</w:t>
      </w:r>
    </w:p>
    <w:p w:rsidR="00167ED6" w:rsidRPr="00606126" w:rsidRDefault="00EE3081" w:rsidP="00167ED6">
      <w:pPr>
        <w:jc w:val="center"/>
        <w:rPr>
          <w:rFonts w:cs="Arial"/>
          <w:b/>
          <w:sz w:val="20"/>
        </w:rPr>
      </w:pPr>
      <w:r>
        <w:rPr>
          <w:noProof/>
        </w:rPr>
        <w:drawing>
          <wp:inline distT="0" distB="0" distL="0" distR="0" wp14:anchorId="01D65677" wp14:editId="122648FE">
            <wp:extent cx="5273040" cy="1351280"/>
            <wp:effectExtent l="0" t="0" r="22860" b="203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7ED6" w:rsidRDefault="00167ED6" w:rsidP="00167ED6">
      <w:pPr>
        <w:rPr>
          <w:rFonts w:cs="Arial"/>
          <w:sz w:val="20"/>
        </w:rPr>
      </w:pPr>
    </w:p>
    <w:p w:rsidR="00167ED6" w:rsidRPr="00606126" w:rsidRDefault="00167ED6" w:rsidP="00167ED6">
      <w:pPr>
        <w:jc w:val="center"/>
        <w:rPr>
          <w:rFonts w:cs="Arial"/>
          <w:b/>
          <w:sz w:val="20"/>
        </w:rPr>
      </w:pPr>
      <w:r w:rsidRPr="00606126">
        <w:rPr>
          <w:rFonts w:cs="Arial"/>
          <w:b/>
          <w:sz w:val="20"/>
        </w:rPr>
        <w:t>Диаграмма</w:t>
      </w:r>
      <w:r>
        <w:rPr>
          <w:rFonts w:cs="Arial"/>
          <w:b/>
          <w:sz w:val="20"/>
        </w:rPr>
        <w:t xml:space="preserve"> 5</w:t>
      </w:r>
      <w:r w:rsidRPr="00606126">
        <w:rPr>
          <w:rFonts w:cs="Arial"/>
          <w:b/>
          <w:sz w:val="20"/>
        </w:rPr>
        <w:t xml:space="preserve">. </w:t>
      </w:r>
      <w:r>
        <w:rPr>
          <w:rFonts w:cs="Arial"/>
          <w:b/>
          <w:sz w:val="20"/>
        </w:rPr>
        <w:t>Средняя удельная цена</w:t>
      </w:r>
      <w:r w:rsidRPr="00606126">
        <w:rPr>
          <w:rFonts w:cs="Arial"/>
          <w:b/>
          <w:sz w:val="20"/>
        </w:rPr>
        <w:t xml:space="preserve"> предложения за 1 кв. м. по </w:t>
      </w:r>
      <w:r>
        <w:rPr>
          <w:rFonts w:cs="Arial"/>
          <w:b/>
          <w:sz w:val="20"/>
        </w:rPr>
        <w:t>районам</w:t>
      </w:r>
      <w:r w:rsidRPr="00606126">
        <w:rPr>
          <w:rFonts w:cs="Arial"/>
          <w:b/>
          <w:sz w:val="20"/>
        </w:rPr>
        <w:t xml:space="preserve"> в г.</w:t>
      </w:r>
      <w:r>
        <w:rPr>
          <w:rFonts w:cs="Arial"/>
          <w:b/>
          <w:sz w:val="20"/>
        </w:rPr>
        <w:t> </w:t>
      </w:r>
      <w:r w:rsidRPr="00606126">
        <w:rPr>
          <w:rFonts w:cs="Arial"/>
          <w:b/>
          <w:sz w:val="20"/>
        </w:rPr>
        <w:t>Владивостоке, руб./кв.м.</w:t>
      </w:r>
    </w:p>
    <w:p w:rsidR="00763228" w:rsidRDefault="00763228" w:rsidP="00167ED6">
      <w:pPr>
        <w:rPr>
          <w:rFonts w:cs="Arial"/>
          <w:sz w:val="20"/>
        </w:rPr>
      </w:pPr>
      <w:r>
        <w:rPr>
          <w:noProof/>
        </w:rPr>
        <w:drawing>
          <wp:inline distT="0" distB="0" distL="0" distR="0" wp14:anchorId="0BEAC412" wp14:editId="18261B6F">
            <wp:extent cx="5989674" cy="3409507"/>
            <wp:effectExtent l="0" t="0" r="11430" b="1968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7ED6" w:rsidRDefault="00167ED6" w:rsidP="00167ED6">
      <w:pPr>
        <w:rPr>
          <w:rFonts w:cs="Arial"/>
          <w:sz w:val="20"/>
        </w:rPr>
      </w:pPr>
      <w:r>
        <w:rPr>
          <w:rFonts w:cs="Arial"/>
          <w:sz w:val="20"/>
        </w:rPr>
        <w:br w:type="page"/>
      </w:r>
    </w:p>
    <w:p w:rsidR="00167ED6" w:rsidRPr="00606126" w:rsidRDefault="00167ED6" w:rsidP="00167ED6">
      <w:pPr>
        <w:jc w:val="center"/>
        <w:rPr>
          <w:rFonts w:cs="Arial"/>
          <w:b/>
          <w:sz w:val="20"/>
        </w:rPr>
      </w:pPr>
      <w:r w:rsidRPr="00606126">
        <w:rPr>
          <w:rFonts w:cs="Arial"/>
          <w:b/>
          <w:sz w:val="20"/>
        </w:rPr>
        <w:lastRenderedPageBreak/>
        <w:t>Диаграмма</w:t>
      </w:r>
      <w:r>
        <w:rPr>
          <w:rFonts w:cs="Arial"/>
          <w:b/>
          <w:sz w:val="20"/>
        </w:rPr>
        <w:t xml:space="preserve"> 6</w:t>
      </w:r>
      <w:r w:rsidRPr="00606126">
        <w:rPr>
          <w:rFonts w:cs="Arial"/>
          <w:b/>
          <w:sz w:val="20"/>
        </w:rPr>
        <w:t xml:space="preserve">. </w:t>
      </w:r>
      <w:r>
        <w:rPr>
          <w:rFonts w:cs="Arial"/>
          <w:b/>
          <w:sz w:val="20"/>
        </w:rPr>
        <w:t>Процент отклонения от удельного среднего</w:t>
      </w:r>
      <w:r w:rsidR="00EE3081">
        <w:rPr>
          <w:rFonts w:cs="Arial"/>
          <w:b/>
          <w:sz w:val="20"/>
        </w:rPr>
        <w:t xml:space="preserve"> в городе Владивостоке</w:t>
      </w:r>
      <w:r>
        <w:rPr>
          <w:rFonts w:cs="Arial"/>
          <w:b/>
          <w:sz w:val="20"/>
        </w:rPr>
        <w:t xml:space="preserve"> по районам Владивостока</w:t>
      </w:r>
    </w:p>
    <w:p w:rsidR="00167ED6" w:rsidRDefault="00995A4B" w:rsidP="00167ED6">
      <w:pPr>
        <w:rPr>
          <w:rFonts w:cs="Arial"/>
          <w:sz w:val="20"/>
        </w:rPr>
      </w:pPr>
      <w:r>
        <w:rPr>
          <w:noProof/>
        </w:rPr>
        <w:drawing>
          <wp:inline distT="0" distB="0" distL="0" distR="0" wp14:anchorId="79662851" wp14:editId="2FF17197">
            <wp:extent cx="5940425" cy="1960727"/>
            <wp:effectExtent l="0" t="0" r="22225" b="2095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3081" w:rsidRDefault="00EE3081" w:rsidP="00EE3081">
      <w:pPr>
        <w:jc w:val="center"/>
        <w:rPr>
          <w:rFonts w:cs="Arial"/>
          <w:b/>
          <w:sz w:val="20"/>
        </w:rPr>
      </w:pPr>
    </w:p>
    <w:p w:rsidR="00EE3081" w:rsidRPr="00606126" w:rsidRDefault="00EE3081" w:rsidP="00EE3081">
      <w:pPr>
        <w:jc w:val="center"/>
        <w:rPr>
          <w:rFonts w:cs="Arial"/>
          <w:b/>
          <w:sz w:val="20"/>
        </w:rPr>
      </w:pPr>
      <w:r w:rsidRPr="00606126">
        <w:rPr>
          <w:rFonts w:cs="Arial"/>
          <w:b/>
          <w:sz w:val="20"/>
        </w:rPr>
        <w:t>Диаграмма</w:t>
      </w:r>
      <w:r>
        <w:rPr>
          <w:rFonts w:cs="Arial"/>
          <w:b/>
          <w:sz w:val="20"/>
        </w:rPr>
        <w:t xml:space="preserve"> 7</w:t>
      </w:r>
      <w:r w:rsidRPr="00606126">
        <w:rPr>
          <w:rFonts w:cs="Arial"/>
          <w:b/>
          <w:sz w:val="20"/>
        </w:rPr>
        <w:t xml:space="preserve">. </w:t>
      </w:r>
      <w:r>
        <w:rPr>
          <w:rFonts w:cs="Arial"/>
          <w:b/>
          <w:sz w:val="20"/>
        </w:rPr>
        <w:t>Распределение объема предложения в городе Владивостоке по типам квартир, штук</w:t>
      </w:r>
    </w:p>
    <w:p w:rsidR="00167ED6" w:rsidRDefault="00EE3081" w:rsidP="00167ED6">
      <w:pPr>
        <w:rPr>
          <w:rFonts w:cs="Arial"/>
          <w:sz w:val="20"/>
        </w:rPr>
      </w:pPr>
      <w:r>
        <w:rPr>
          <w:noProof/>
        </w:rPr>
        <w:drawing>
          <wp:inline distT="0" distB="0" distL="0" distR="0" wp14:anchorId="7F56E9A3" wp14:editId="1CA3BF88">
            <wp:extent cx="5670697" cy="2750288"/>
            <wp:effectExtent l="0" t="0" r="25400"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4998" w:rsidRPr="00606126" w:rsidRDefault="002B4998" w:rsidP="002B4998">
      <w:pPr>
        <w:jc w:val="center"/>
        <w:rPr>
          <w:rFonts w:cs="Arial"/>
          <w:b/>
          <w:sz w:val="20"/>
        </w:rPr>
      </w:pPr>
      <w:r w:rsidRPr="00606126">
        <w:rPr>
          <w:rFonts w:cs="Arial"/>
          <w:b/>
          <w:sz w:val="20"/>
        </w:rPr>
        <w:t>Диаграмма</w:t>
      </w:r>
      <w:r>
        <w:rPr>
          <w:rFonts w:cs="Arial"/>
          <w:b/>
          <w:sz w:val="20"/>
        </w:rPr>
        <w:t xml:space="preserve"> 8</w:t>
      </w:r>
      <w:r w:rsidRPr="00606126">
        <w:rPr>
          <w:rFonts w:cs="Arial"/>
          <w:b/>
          <w:sz w:val="20"/>
        </w:rPr>
        <w:t xml:space="preserve">. </w:t>
      </w:r>
      <w:r>
        <w:rPr>
          <w:rFonts w:cs="Arial"/>
          <w:b/>
          <w:sz w:val="20"/>
        </w:rPr>
        <w:t xml:space="preserve">Распределение объема предложения в городе Владивостоке </w:t>
      </w:r>
      <w:r w:rsidR="00925530">
        <w:rPr>
          <w:rFonts w:cs="Arial"/>
          <w:b/>
          <w:sz w:val="20"/>
        </w:rPr>
        <w:t xml:space="preserve">по районам </w:t>
      </w:r>
      <w:r>
        <w:rPr>
          <w:rFonts w:cs="Arial"/>
          <w:b/>
          <w:sz w:val="20"/>
        </w:rPr>
        <w:t>в зависимости от суммарной площади квартир, кв.м.</w:t>
      </w:r>
    </w:p>
    <w:p w:rsidR="002B4998" w:rsidRDefault="002B4998" w:rsidP="00167ED6">
      <w:pPr>
        <w:rPr>
          <w:rFonts w:cs="Arial"/>
          <w:sz w:val="20"/>
        </w:rPr>
      </w:pPr>
      <w:r>
        <w:rPr>
          <w:noProof/>
        </w:rPr>
        <w:drawing>
          <wp:inline distT="0" distB="0" distL="0" distR="0" wp14:anchorId="53B27176" wp14:editId="3069F914">
            <wp:extent cx="5940055" cy="3296093"/>
            <wp:effectExtent l="0" t="0" r="2286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0B92" w:rsidRDefault="00EE0B92" w:rsidP="00167ED6">
      <w:pPr>
        <w:rPr>
          <w:rFonts w:cs="Arial"/>
          <w:sz w:val="20"/>
        </w:rPr>
        <w:sectPr w:rsidR="00EE0B92">
          <w:pgSz w:w="11906" w:h="16838"/>
          <w:pgMar w:top="1134" w:right="850" w:bottom="1134" w:left="1701" w:header="708" w:footer="708" w:gutter="0"/>
          <w:cols w:space="708"/>
          <w:docGrid w:linePitch="360"/>
        </w:sectPr>
      </w:pPr>
    </w:p>
    <w:p w:rsidR="00167ED6" w:rsidRDefault="00167ED6" w:rsidP="00167ED6">
      <w:pPr>
        <w:jc w:val="center"/>
        <w:rPr>
          <w:rFonts w:cs="Arial"/>
          <w:b/>
          <w:color w:val="000000"/>
          <w:sz w:val="20"/>
        </w:rPr>
      </w:pPr>
      <w:r w:rsidRPr="00606126">
        <w:rPr>
          <w:rFonts w:cs="Arial"/>
          <w:b/>
          <w:color w:val="000000"/>
          <w:sz w:val="20"/>
        </w:rPr>
        <w:lastRenderedPageBreak/>
        <w:t>Таблица</w:t>
      </w:r>
      <w:r>
        <w:rPr>
          <w:rFonts w:cs="Arial"/>
          <w:b/>
          <w:color w:val="000000"/>
          <w:sz w:val="20"/>
        </w:rPr>
        <w:t xml:space="preserve"> </w:t>
      </w:r>
      <w:r w:rsidRPr="00606126">
        <w:rPr>
          <w:rFonts w:cs="Arial"/>
          <w:b/>
          <w:color w:val="000000"/>
          <w:sz w:val="20"/>
        </w:rPr>
        <w:t>5.</w:t>
      </w:r>
      <w:r w:rsidRPr="00606126">
        <w:rPr>
          <w:rStyle w:val="a6"/>
          <w:rFonts w:cs="Arial"/>
          <w:b/>
          <w:color w:val="000000"/>
          <w:sz w:val="20"/>
        </w:rPr>
        <w:footnoteReference w:id="2"/>
      </w:r>
      <w:r w:rsidRPr="00606126">
        <w:rPr>
          <w:rFonts w:cs="Arial"/>
          <w:b/>
          <w:color w:val="000000"/>
          <w:sz w:val="20"/>
        </w:rPr>
        <w:t xml:space="preserve"> </w:t>
      </w:r>
      <w:r>
        <w:rPr>
          <w:rFonts w:cs="Arial"/>
          <w:b/>
          <w:color w:val="000000"/>
          <w:sz w:val="20"/>
        </w:rPr>
        <w:t>Средняя</w:t>
      </w:r>
      <w:r w:rsidRPr="00606126">
        <w:rPr>
          <w:rFonts w:cs="Arial"/>
          <w:b/>
          <w:color w:val="000000"/>
          <w:sz w:val="20"/>
        </w:rPr>
        <w:t xml:space="preserve"> </w:t>
      </w:r>
      <w:r>
        <w:rPr>
          <w:rFonts w:cs="Arial"/>
          <w:b/>
          <w:color w:val="000000"/>
          <w:sz w:val="20"/>
        </w:rPr>
        <w:t xml:space="preserve">удельная </w:t>
      </w:r>
      <w:r w:rsidRPr="00606126">
        <w:rPr>
          <w:rFonts w:cs="Arial"/>
          <w:b/>
          <w:color w:val="000000"/>
          <w:sz w:val="20"/>
        </w:rPr>
        <w:t>цен</w:t>
      </w:r>
      <w:r>
        <w:rPr>
          <w:rFonts w:cs="Arial"/>
          <w:b/>
          <w:color w:val="000000"/>
          <w:sz w:val="20"/>
        </w:rPr>
        <w:t>а</w:t>
      </w:r>
      <w:r w:rsidRPr="00606126">
        <w:rPr>
          <w:rFonts w:cs="Arial"/>
          <w:b/>
          <w:color w:val="000000"/>
          <w:sz w:val="20"/>
        </w:rPr>
        <w:t xml:space="preserve"> предложения 1 кв. м. по </w:t>
      </w:r>
      <w:r>
        <w:rPr>
          <w:rFonts w:cs="Arial"/>
          <w:b/>
          <w:color w:val="000000"/>
          <w:sz w:val="20"/>
        </w:rPr>
        <w:t>районам</w:t>
      </w:r>
      <w:r w:rsidRPr="00606126">
        <w:rPr>
          <w:rFonts w:cs="Arial"/>
          <w:b/>
          <w:color w:val="000000"/>
          <w:sz w:val="20"/>
        </w:rPr>
        <w:t xml:space="preserve"> г. Владивосток</w:t>
      </w:r>
      <w:r>
        <w:rPr>
          <w:rFonts w:cs="Arial"/>
          <w:b/>
          <w:color w:val="000000"/>
          <w:sz w:val="20"/>
        </w:rPr>
        <w:t>а</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229"/>
        <w:gridCol w:w="1162"/>
        <w:gridCol w:w="1780"/>
        <w:gridCol w:w="1236"/>
        <w:gridCol w:w="1220"/>
        <w:gridCol w:w="989"/>
      </w:tblGrid>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Микрорайон</w:t>
            </w:r>
          </w:p>
        </w:tc>
        <w:tc>
          <w:tcPr>
            <w:tcW w:w="1229"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Минимум</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proofErr w:type="gramStart"/>
            <w:r w:rsidRPr="00EE0B92">
              <w:rPr>
                <w:rFonts w:cs="Arial"/>
                <w:b/>
                <w:bCs/>
                <w:color w:val="000000"/>
                <w:sz w:val="20"/>
              </w:rPr>
              <w:t>Средняя</w:t>
            </w:r>
            <w:proofErr w:type="gramEnd"/>
            <w:r>
              <w:rPr>
                <w:rFonts w:cs="Arial"/>
                <w:b/>
                <w:bCs/>
                <w:color w:val="000000"/>
                <w:sz w:val="20"/>
              </w:rPr>
              <w:t xml:space="preserve"> Январь 2016</w:t>
            </w:r>
          </w:p>
        </w:tc>
        <w:tc>
          <w:tcPr>
            <w:tcW w:w="1780" w:type="dxa"/>
            <w:shd w:val="clear" w:color="000000" w:fill="C6E0B4"/>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Отклонение от</w:t>
            </w:r>
            <w:r w:rsidRPr="00EE0B92">
              <w:rPr>
                <w:rFonts w:cs="Arial"/>
                <w:b/>
                <w:bCs/>
                <w:color w:val="000000"/>
                <w:sz w:val="20"/>
              </w:rPr>
              <w:br/>
              <w:t>среднего по г.</w:t>
            </w:r>
            <w:r>
              <w:rPr>
                <w:rFonts w:cs="Arial"/>
                <w:b/>
                <w:bCs/>
                <w:color w:val="000000"/>
                <w:sz w:val="20"/>
              </w:rPr>
              <w:t xml:space="preserve"> </w:t>
            </w:r>
            <w:r w:rsidRPr="00EE0B92">
              <w:rPr>
                <w:rFonts w:cs="Arial"/>
                <w:b/>
                <w:bCs/>
                <w:color w:val="000000"/>
                <w:sz w:val="20"/>
              </w:rPr>
              <w:t xml:space="preserve">Владивосток, % </w:t>
            </w:r>
          </w:p>
        </w:tc>
        <w:tc>
          <w:tcPr>
            <w:tcW w:w="1236"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Максимум</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proofErr w:type="gramStart"/>
            <w:r w:rsidRPr="00EE0B92">
              <w:rPr>
                <w:rFonts w:cs="Arial"/>
                <w:b/>
                <w:bCs/>
                <w:color w:val="000000"/>
                <w:sz w:val="20"/>
              </w:rPr>
              <w:t>Средняя</w:t>
            </w:r>
            <w:proofErr w:type="gramEnd"/>
            <w:r>
              <w:rPr>
                <w:rFonts w:cs="Arial"/>
                <w:b/>
                <w:bCs/>
                <w:color w:val="000000"/>
                <w:sz w:val="20"/>
              </w:rPr>
              <w:t xml:space="preserve"> Декабрь 2015</w:t>
            </w:r>
          </w:p>
        </w:tc>
        <w:tc>
          <w:tcPr>
            <w:tcW w:w="989" w:type="dxa"/>
            <w:shd w:val="clear" w:color="auto" w:fill="auto"/>
            <w:vAlign w:val="center"/>
            <w:hideMark/>
          </w:tcPr>
          <w:p w:rsidR="00EE0B92" w:rsidRPr="00EE0B92" w:rsidRDefault="00EE0B92" w:rsidP="00EE0B92">
            <w:pPr>
              <w:jc w:val="center"/>
              <w:rPr>
                <w:rFonts w:cs="Arial"/>
                <w:color w:val="000000"/>
                <w:sz w:val="20"/>
              </w:rPr>
            </w:pPr>
            <w:r w:rsidRPr="00EE0B92">
              <w:rPr>
                <w:rFonts w:cs="Arial"/>
                <w:color w:val="000000"/>
                <w:sz w:val="20"/>
              </w:rPr>
              <w:t xml:space="preserve">% </w:t>
            </w:r>
            <w:proofErr w:type="spellStart"/>
            <w:r w:rsidRPr="00EE0B92">
              <w:rPr>
                <w:rFonts w:cs="Arial"/>
                <w:color w:val="000000"/>
                <w:sz w:val="20"/>
              </w:rPr>
              <w:t>Изм</w:t>
            </w:r>
            <w:proofErr w:type="spellEnd"/>
            <w:r w:rsidRPr="00EE0B92">
              <w:rPr>
                <w:rFonts w:cs="Arial"/>
                <w:color w:val="000000"/>
                <w:sz w:val="20"/>
              </w:rPr>
              <w:br/>
              <w:t>средней</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64, 71 мкр.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14 870</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87 202</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-10%</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132 143</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86 453</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0,87%</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Баляева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40 323</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93 546</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-3%</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135 385</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90 725</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3,11%</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БАМ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17 021</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94 870</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-2%</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137 755</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95 254</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-0,40%</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Борисенко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47 143</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88 497</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141 667</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87 364</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1,30%</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Вторая речка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35 616</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99 821</w:t>
            </w:r>
          </w:p>
        </w:tc>
        <w:tc>
          <w:tcPr>
            <w:tcW w:w="1780" w:type="dxa"/>
            <w:shd w:val="clear" w:color="000000" w:fill="FFC7CE"/>
            <w:noWrap/>
            <w:vAlign w:val="center"/>
            <w:hideMark/>
          </w:tcPr>
          <w:p w:rsidR="00EE0B92" w:rsidRPr="00EE0B92" w:rsidRDefault="00EE0B92" w:rsidP="00EE0B92">
            <w:pPr>
              <w:jc w:val="center"/>
              <w:rPr>
                <w:rFonts w:cs="Arial"/>
                <w:b/>
                <w:bCs/>
                <w:color w:val="9C0006"/>
                <w:sz w:val="20"/>
              </w:rPr>
            </w:pPr>
            <w:r w:rsidRPr="00EE0B92">
              <w:rPr>
                <w:rFonts w:cs="Arial"/>
                <w:b/>
                <w:bCs/>
                <w:color w:val="9C0006"/>
                <w:sz w:val="20"/>
              </w:rPr>
              <w:t>3%</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232 558</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99 563</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0,26%</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Гайдамак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46 875</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96 563</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0%</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128 125</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92 613</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4,26%</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Горностай</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52 980</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65 685</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-31%</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73 750</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 </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 </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Заря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42 682</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93 386</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-4%</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141 667</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93 109</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0,30%</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Луговая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49 122</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89 462</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170 833</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89 186</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0,31%</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Некрасовская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58 333</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113 231</w:t>
            </w:r>
          </w:p>
        </w:tc>
        <w:tc>
          <w:tcPr>
            <w:tcW w:w="1780" w:type="dxa"/>
            <w:shd w:val="clear" w:color="000000" w:fill="FFC7CE"/>
            <w:noWrap/>
            <w:vAlign w:val="center"/>
            <w:hideMark/>
          </w:tcPr>
          <w:p w:rsidR="00EE0B92" w:rsidRPr="00EE0B92" w:rsidRDefault="00EE0B92" w:rsidP="00EE0B92">
            <w:pPr>
              <w:jc w:val="center"/>
              <w:rPr>
                <w:rFonts w:cs="Arial"/>
                <w:b/>
                <w:bCs/>
                <w:color w:val="9C0006"/>
                <w:sz w:val="20"/>
              </w:rPr>
            </w:pPr>
            <w:r w:rsidRPr="00EE0B92">
              <w:rPr>
                <w:rFonts w:cs="Arial"/>
                <w:b/>
                <w:bCs/>
                <w:color w:val="9C0006"/>
                <w:sz w:val="20"/>
              </w:rPr>
              <w:t>17%</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176 389</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111 552</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1,51%</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о. Попова</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15 625</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30 959</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-68%</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41 463</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31 273</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-1,00%</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о. Русский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35 000</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64 697</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-33%</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84 828</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65 585</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-1,35%</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ст. Океанская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32 143</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87 016</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-10%</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165 455</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88 837</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-2,05%</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Патрокл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58 333</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89 715</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-7%</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141 111</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90 422</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-0,78%</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Первая речка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45 133</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118 340</w:t>
            </w:r>
          </w:p>
        </w:tc>
        <w:tc>
          <w:tcPr>
            <w:tcW w:w="1780" w:type="dxa"/>
            <w:shd w:val="clear" w:color="000000" w:fill="FFC7CE"/>
            <w:noWrap/>
            <w:vAlign w:val="center"/>
            <w:hideMark/>
          </w:tcPr>
          <w:p w:rsidR="00EE0B92" w:rsidRPr="00EE0B92" w:rsidRDefault="00EE0B92" w:rsidP="00EE0B92">
            <w:pPr>
              <w:jc w:val="center"/>
              <w:rPr>
                <w:rFonts w:cs="Arial"/>
                <w:b/>
                <w:bCs/>
                <w:color w:val="9C0006"/>
                <w:sz w:val="20"/>
              </w:rPr>
            </w:pPr>
            <w:r w:rsidRPr="00EE0B92">
              <w:rPr>
                <w:rFonts w:cs="Arial"/>
                <w:b/>
                <w:bCs/>
                <w:color w:val="9C0006"/>
                <w:sz w:val="20"/>
              </w:rPr>
              <w:t>22%</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327 273</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118 596</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-0,22%</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п-ов Песчаный</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27 586</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44 751</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-54%</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56 667</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 </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 </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Пригород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45 082</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83 190</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-14%</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108 000</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82 836</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0,43%</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ст. Садгород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33 333</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74 832</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-23%</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103 960</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77 793</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-3,81%</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ст. Седанка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30 952</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94 512</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-2%</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139 063</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96 331</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-1,89%</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Снеговая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55 556</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80 311</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-17%</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142 000</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79 763</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0,69%</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Снеговая Падь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70 930</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88 657</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113 235</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89 623</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-1,08%</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proofErr w:type="spellStart"/>
            <w:r w:rsidRPr="00EE0B92">
              <w:rPr>
                <w:rFonts w:cs="Arial"/>
                <w:b/>
                <w:bCs/>
                <w:color w:val="000000"/>
                <w:sz w:val="20"/>
              </w:rPr>
              <w:t>ст</w:t>
            </w:r>
            <w:proofErr w:type="gramStart"/>
            <w:r w:rsidRPr="00EE0B92">
              <w:rPr>
                <w:rFonts w:cs="Arial"/>
                <w:b/>
                <w:bCs/>
                <w:color w:val="000000"/>
                <w:sz w:val="20"/>
              </w:rPr>
              <w:t>.С</w:t>
            </w:r>
            <w:proofErr w:type="gramEnd"/>
            <w:r w:rsidRPr="00EE0B92">
              <w:rPr>
                <w:rFonts w:cs="Arial"/>
                <w:b/>
                <w:bCs/>
                <w:color w:val="000000"/>
                <w:sz w:val="20"/>
              </w:rPr>
              <w:t>путник</w:t>
            </w:r>
            <w:proofErr w:type="spellEnd"/>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25 352</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72 383</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-25%</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115 385</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 </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 </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Столетие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48 276</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101 770</w:t>
            </w:r>
          </w:p>
        </w:tc>
        <w:tc>
          <w:tcPr>
            <w:tcW w:w="1780" w:type="dxa"/>
            <w:shd w:val="clear" w:color="000000" w:fill="FFC7CE"/>
            <w:noWrap/>
            <w:vAlign w:val="center"/>
            <w:hideMark/>
          </w:tcPr>
          <w:p w:rsidR="00EE0B92" w:rsidRPr="00EE0B92" w:rsidRDefault="00EE0B92" w:rsidP="00EE0B92">
            <w:pPr>
              <w:jc w:val="center"/>
              <w:rPr>
                <w:rFonts w:cs="Arial"/>
                <w:b/>
                <w:bCs/>
                <w:color w:val="9C0006"/>
                <w:sz w:val="20"/>
              </w:rPr>
            </w:pPr>
            <w:r w:rsidRPr="00EE0B92">
              <w:rPr>
                <w:rFonts w:cs="Arial"/>
                <w:b/>
                <w:bCs/>
                <w:color w:val="9C0006"/>
                <w:sz w:val="20"/>
              </w:rPr>
              <w:t>5%</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170 000</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101 729</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0,04%</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Тихая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13 733</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88 383</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173 333</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88 303</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0,09%</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Толстого (Буссе)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57 778</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100 553</w:t>
            </w:r>
          </w:p>
        </w:tc>
        <w:tc>
          <w:tcPr>
            <w:tcW w:w="1780" w:type="dxa"/>
            <w:shd w:val="clear" w:color="000000" w:fill="FFC7CE"/>
            <w:noWrap/>
            <w:vAlign w:val="center"/>
            <w:hideMark/>
          </w:tcPr>
          <w:p w:rsidR="00EE0B92" w:rsidRPr="00EE0B92" w:rsidRDefault="00EE0B92" w:rsidP="00EE0B92">
            <w:pPr>
              <w:jc w:val="center"/>
              <w:rPr>
                <w:rFonts w:cs="Arial"/>
                <w:b/>
                <w:bCs/>
                <w:color w:val="9C0006"/>
                <w:sz w:val="20"/>
              </w:rPr>
            </w:pPr>
            <w:r w:rsidRPr="00EE0B92">
              <w:rPr>
                <w:rFonts w:cs="Arial"/>
                <w:b/>
                <w:bCs/>
                <w:color w:val="9C0006"/>
                <w:sz w:val="20"/>
              </w:rPr>
              <w:t>4%</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150 000</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100 805</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-0,25%</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Третья рабочая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37 705</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101 336</w:t>
            </w:r>
          </w:p>
        </w:tc>
        <w:tc>
          <w:tcPr>
            <w:tcW w:w="1780" w:type="dxa"/>
            <w:shd w:val="clear" w:color="000000" w:fill="FFC7CE"/>
            <w:noWrap/>
            <w:vAlign w:val="center"/>
            <w:hideMark/>
          </w:tcPr>
          <w:p w:rsidR="00EE0B92" w:rsidRPr="00EE0B92" w:rsidRDefault="00EE0B92" w:rsidP="00EE0B92">
            <w:pPr>
              <w:jc w:val="center"/>
              <w:rPr>
                <w:rFonts w:cs="Arial"/>
                <w:b/>
                <w:bCs/>
                <w:color w:val="9C0006"/>
                <w:sz w:val="20"/>
              </w:rPr>
            </w:pPr>
            <w:r w:rsidRPr="00EE0B92">
              <w:rPr>
                <w:rFonts w:cs="Arial"/>
                <w:b/>
                <w:bCs/>
                <w:color w:val="9C0006"/>
                <w:sz w:val="20"/>
              </w:rPr>
              <w:t>5%</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194 444</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99 236</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2,12%</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Трудовая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40 385</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85 916</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-11%</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208 511</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86 958</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-1,20%</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proofErr w:type="spellStart"/>
            <w:r w:rsidRPr="00EE0B92">
              <w:rPr>
                <w:rFonts w:cs="Arial"/>
                <w:b/>
                <w:bCs/>
                <w:color w:val="000000"/>
                <w:sz w:val="20"/>
              </w:rPr>
              <w:t>п</w:t>
            </w:r>
            <w:proofErr w:type="gramStart"/>
            <w:r w:rsidRPr="00EE0B92">
              <w:rPr>
                <w:rFonts w:cs="Arial"/>
                <w:b/>
                <w:bCs/>
                <w:color w:val="000000"/>
                <w:sz w:val="20"/>
              </w:rPr>
              <w:t>.Т</w:t>
            </w:r>
            <w:proofErr w:type="gramEnd"/>
            <w:r w:rsidRPr="00EE0B92">
              <w:rPr>
                <w:rFonts w:cs="Arial"/>
                <w:b/>
                <w:bCs/>
                <w:color w:val="000000"/>
                <w:sz w:val="20"/>
              </w:rPr>
              <w:t>рудовое</w:t>
            </w:r>
            <w:proofErr w:type="spellEnd"/>
            <w:r w:rsidRPr="00EE0B92">
              <w:rPr>
                <w:rFonts w:cs="Arial"/>
                <w:b/>
                <w:bCs/>
                <w:color w:val="000000"/>
                <w:sz w:val="20"/>
              </w:rPr>
              <w:t xml:space="preserve">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28 571</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80 113</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-17%</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122 222</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78 886</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1,56%</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proofErr w:type="spellStart"/>
            <w:r w:rsidRPr="00EE0B92">
              <w:rPr>
                <w:rFonts w:cs="Arial"/>
                <w:b/>
                <w:bCs/>
                <w:color w:val="000000"/>
                <w:sz w:val="20"/>
              </w:rPr>
              <w:t>ст</w:t>
            </w:r>
            <w:proofErr w:type="gramStart"/>
            <w:r w:rsidRPr="00EE0B92">
              <w:rPr>
                <w:rFonts w:cs="Arial"/>
                <w:b/>
                <w:bCs/>
                <w:color w:val="000000"/>
                <w:sz w:val="20"/>
              </w:rPr>
              <w:t>.У</w:t>
            </w:r>
            <w:proofErr w:type="gramEnd"/>
            <w:r w:rsidRPr="00EE0B92">
              <w:rPr>
                <w:rFonts w:cs="Arial"/>
                <w:b/>
                <w:bCs/>
                <w:color w:val="000000"/>
                <w:sz w:val="20"/>
              </w:rPr>
              <w:t>гольная</w:t>
            </w:r>
            <w:proofErr w:type="spellEnd"/>
            <w:r w:rsidRPr="00EE0B92">
              <w:rPr>
                <w:rFonts w:cs="Arial"/>
                <w:b/>
                <w:bCs/>
                <w:color w:val="000000"/>
                <w:sz w:val="20"/>
              </w:rPr>
              <w:t xml:space="preserve">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55 172</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81 644</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-16%</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115 000</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78 843</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3,55%</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Фадеева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43 548</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95 671</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136 364</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94 897</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0,82%</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Центр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50 000</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115 606</w:t>
            </w:r>
          </w:p>
        </w:tc>
        <w:tc>
          <w:tcPr>
            <w:tcW w:w="1780" w:type="dxa"/>
            <w:shd w:val="clear" w:color="000000" w:fill="FFC7CE"/>
            <w:noWrap/>
            <w:vAlign w:val="center"/>
            <w:hideMark/>
          </w:tcPr>
          <w:p w:rsidR="00EE0B92" w:rsidRPr="00EE0B92" w:rsidRDefault="00EE0B92" w:rsidP="00EE0B92">
            <w:pPr>
              <w:jc w:val="center"/>
              <w:rPr>
                <w:rFonts w:cs="Arial"/>
                <w:b/>
                <w:bCs/>
                <w:color w:val="9C0006"/>
                <w:sz w:val="20"/>
              </w:rPr>
            </w:pPr>
            <w:r w:rsidRPr="00EE0B92">
              <w:rPr>
                <w:rFonts w:cs="Arial"/>
                <w:b/>
                <w:bCs/>
                <w:color w:val="9C0006"/>
                <w:sz w:val="20"/>
              </w:rPr>
              <w:t>19%</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308 065</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115 105</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0,43%</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Чуркин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42 105</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91 611</w:t>
            </w:r>
          </w:p>
        </w:tc>
        <w:tc>
          <w:tcPr>
            <w:tcW w:w="1780"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-5%</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155 128</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90 807</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0,89%</w:t>
            </w:r>
          </w:p>
        </w:tc>
      </w:tr>
      <w:tr w:rsidR="00EE0B92" w:rsidRPr="00EE0B92" w:rsidTr="00EE0B92">
        <w:trPr>
          <w:trHeight w:val="170"/>
          <w:jc w:val="center"/>
        </w:trPr>
        <w:tc>
          <w:tcPr>
            <w:tcW w:w="2000" w:type="dxa"/>
            <w:shd w:val="clear" w:color="000000" w:fill="C6E0B4"/>
            <w:noWrap/>
            <w:vAlign w:val="center"/>
            <w:hideMark/>
          </w:tcPr>
          <w:p w:rsidR="00EE0B92" w:rsidRPr="00EE0B92" w:rsidRDefault="00EE0B92" w:rsidP="00EE0B92">
            <w:pPr>
              <w:rPr>
                <w:rFonts w:cs="Arial"/>
                <w:b/>
                <w:bCs/>
                <w:color w:val="000000"/>
                <w:sz w:val="20"/>
              </w:rPr>
            </w:pPr>
            <w:r w:rsidRPr="00EE0B92">
              <w:rPr>
                <w:rFonts w:cs="Arial"/>
                <w:b/>
                <w:bCs/>
                <w:color w:val="000000"/>
                <w:sz w:val="20"/>
              </w:rPr>
              <w:t xml:space="preserve">Эгершельд </w:t>
            </w:r>
          </w:p>
        </w:tc>
        <w:tc>
          <w:tcPr>
            <w:tcW w:w="122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45 238</w:t>
            </w:r>
          </w:p>
        </w:tc>
        <w:tc>
          <w:tcPr>
            <w:tcW w:w="1162" w:type="dxa"/>
            <w:shd w:val="clear" w:color="000000" w:fill="C6E0B4"/>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106 190</w:t>
            </w:r>
          </w:p>
        </w:tc>
        <w:tc>
          <w:tcPr>
            <w:tcW w:w="1780" w:type="dxa"/>
            <w:shd w:val="clear" w:color="000000" w:fill="FFC7CE"/>
            <w:noWrap/>
            <w:vAlign w:val="center"/>
            <w:hideMark/>
          </w:tcPr>
          <w:p w:rsidR="00EE0B92" w:rsidRPr="00EE0B92" w:rsidRDefault="00EE0B92" w:rsidP="00EE0B92">
            <w:pPr>
              <w:jc w:val="center"/>
              <w:rPr>
                <w:rFonts w:cs="Arial"/>
                <w:b/>
                <w:bCs/>
                <w:color w:val="9C0006"/>
                <w:sz w:val="20"/>
              </w:rPr>
            </w:pPr>
            <w:r w:rsidRPr="00EE0B92">
              <w:rPr>
                <w:rFonts w:cs="Arial"/>
                <w:b/>
                <w:bCs/>
                <w:color w:val="9C0006"/>
                <w:sz w:val="20"/>
              </w:rPr>
              <w:t>10%</w:t>
            </w:r>
          </w:p>
        </w:tc>
        <w:tc>
          <w:tcPr>
            <w:tcW w:w="1236"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231 250</w:t>
            </w:r>
          </w:p>
        </w:tc>
        <w:tc>
          <w:tcPr>
            <w:tcW w:w="1220" w:type="dxa"/>
            <w:shd w:val="clear" w:color="000000" w:fill="B4C6E7"/>
            <w:noWrap/>
            <w:vAlign w:val="center"/>
            <w:hideMark/>
          </w:tcPr>
          <w:p w:rsidR="00EE0B92" w:rsidRPr="00EE0B92" w:rsidRDefault="00EE0B92" w:rsidP="00EE0B92">
            <w:pPr>
              <w:jc w:val="center"/>
              <w:rPr>
                <w:rFonts w:cs="Arial"/>
                <w:b/>
                <w:bCs/>
                <w:color w:val="000000"/>
                <w:sz w:val="20"/>
              </w:rPr>
            </w:pPr>
            <w:r w:rsidRPr="00EE0B92">
              <w:rPr>
                <w:rFonts w:cs="Arial"/>
                <w:b/>
                <w:bCs/>
                <w:color w:val="000000"/>
                <w:sz w:val="20"/>
              </w:rPr>
              <w:t>107 861</w:t>
            </w:r>
          </w:p>
        </w:tc>
        <w:tc>
          <w:tcPr>
            <w:tcW w:w="989" w:type="dxa"/>
            <w:shd w:val="clear" w:color="auto" w:fill="auto"/>
            <w:noWrap/>
            <w:vAlign w:val="center"/>
            <w:hideMark/>
          </w:tcPr>
          <w:p w:rsidR="00EE0B92" w:rsidRPr="00EE0B92" w:rsidRDefault="00EE0B92" w:rsidP="00EE0B92">
            <w:pPr>
              <w:jc w:val="center"/>
              <w:rPr>
                <w:rFonts w:cs="Arial"/>
                <w:color w:val="000000"/>
                <w:sz w:val="20"/>
              </w:rPr>
            </w:pPr>
            <w:r w:rsidRPr="00EE0B92">
              <w:rPr>
                <w:rFonts w:cs="Arial"/>
                <w:color w:val="000000"/>
                <w:sz w:val="20"/>
              </w:rPr>
              <w:t>-1,55%</w:t>
            </w:r>
          </w:p>
        </w:tc>
      </w:tr>
    </w:tbl>
    <w:p w:rsidR="00167ED6" w:rsidRDefault="00167ED6" w:rsidP="00167ED6">
      <w:pPr>
        <w:pStyle w:val="21"/>
        <w:widowControl/>
        <w:ind w:firstLine="720"/>
        <w:jc w:val="both"/>
        <w:rPr>
          <w:rFonts w:ascii="Arial" w:hAnsi="Arial" w:cs="Arial"/>
          <w:lang w:val="ru-RU"/>
        </w:rPr>
      </w:pPr>
    </w:p>
    <w:p w:rsidR="004C4F72" w:rsidRDefault="0090467F" w:rsidP="004C4F72">
      <w:pPr>
        <w:tabs>
          <w:tab w:val="left" w:pos="4111"/>
          <w:tab w:val="left" w:leader="dot" w:pos="8386"/>
        </w:tabs>
        <w:ind w:firstLine="709"/>
        <w:rPr>
          <w:rFonts w:cs="Arial"/>
          <w:snapToGrid w:val="0"/>
          <w:sz w:val="20"/>
        </w:rPr>
      </w:pPr>
      <w:r>
        <w:rPr>
          <w:rFonts w:cs="Arial"/>
          <w:snapToGrid w:val="0"/>
          <w:sz w:val="20"/>
        </w:rPr>
        <w:t>При</w:t>
      </w:r>
      <w:r w:rsidR="004C4F72" w:rsidRPr="00606126">
        <w:rPr>
          <w:rFonts w:cs="Arial"/>
          <w:snapToGrid w:val="0"/>
          <w:sz w:val="20"/>
        </w:rPr>
        <w:t xml:space="preserve"> </w:t>
      </w:r>
      <w:r w:rsidR="005E304B">
        <w:rPr>
          <w:rFonts w:cs="Arial"/>
          <w:snapToGrid w:val="0"/>
          <w:sz w:val="20"/>
        </w:rPr>
        <w:t xml:space="preserve">подготовке </w:t>
      </w:r>
      <w:r>
        <w:rPr>
          <w:rFonts w:cs="Arial"/>
          <w:snapToGrid w:val="0"/>
          <w:sz w:val="20"/>
        </w:rPr>
        <w:t xml:space="preserve">данного </w:t>
      </w:r>
      <w:r w:rsidR="005E304B">
        <w:rPr>
          <w:rFonts w:cs="Arial"/>
          <w:snapToGrid w:val="0"/>
          <w:sz w:val="20"/>
        </w:rPr>
        <w:t>Мониторинга использованы</w:t>
      </w:r>
      <w:r w:rsidR="004C4F72" w:rsidRPr="00606126">
        <w:rPr>
          <w:rFonts w:cs="Arial"/>
          <w:snapToGrid w:val="0"/>
          <w:sz w:val="20"/>
        </w:rPr>
        <w:t xml:space="preserve"> </w:t>
      </w:r>
      <w:r w:rsidR="005E304B">
        <w:rPr>
          <w:rFonts w:cs="Arial"/>
          <w:snapToGrid w:val="0"/>
          <w:sz w:val="20"/>
        </w:rPr>
        <w:t>следующие</w:t>
      </w:r>
      <w:r w:rsidR="004C4F72" w:rsidRPr="00606126">
        <w:rPr>
          <w:rFonts w:cs="Arial"/>
          <w:snapToGrid w:val="0"/>
          <w:sz w:val="20"/>
        </w:rPr>
        <w:t xml:space="preserve"> материалы</w:t>
      </w:r>
      <w:r w:rsidR="005E304B">
        <w:rPr>
          <w:rFonts w:cs="Arial"/>
          <w:snapToGrid w:val="0"/>
          <w:sz w:val="20"/>
        </w:rPr>
        <w:t xml:space="preserve"> и методологии.</w:t>
      </w:r>
      <w:r w:rsidR="004C4F72" w:rsidRPr="00606126">
        <w:rPr>
          <w:rFonts w:cs="Arial"/>
          <w:snapToGrid w:val="0"/>
          <w:sz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90467F" w:rsidRDefault="0090467F" w:rsidP="00E204B7">
      <w:pPr>
        <w:numPr>
          <w:ilvl w:val="0"/>
          <w:numId w:val="1"/>
        </w:numPr>
        <w:ind w:left="0"/>
        <w:jc w:val="both"/>
        <w:rPr>
          <w:rFonts w:cs="Arial"/>
          <w:sz w:val="20"/>
        </w:rPr>
      </w:pPr>
      <w:r w:rsidRPr="0090467F">
        <w:rPr>
          <w:rFonts w:cs="Arial"/>
          <w:sz w:val="20"/>
        </w:rPr>
        <w:t>Сайт</w:t>
      </w:r>
      <w:r w:rsidR="004C4F72" w:rsidRPr="0090467F">
        <w:rPr>
          <w:rFonts w:cs="Arial"/>
          <w:sz w:val="20"/>
        </w:rPr>
        <w:t xml:space="preserve"> </w:t>
      </w:r>
      <w:hyperlink r:id="rId17" w:history="1">
        <w:r w:rsidR="00B86921" w:rsidRPr="0090467F">
          <w:rPr>
            <w:rStyle w:val="a3"/>
            <w:rFonts w:cs="Arial"/>
            <w:sz w:val="20"/>
            <w:lang w:val="en-US"/>
          </w:rPr>
          <w:t>www</w:t>
        </w:r>
        <w:r w:rsidR="00B86921" w:rsidRPr="0090467F">
          <w:rPr>
            <w:rStyle w:val="a3"/>
            <w:rFonts w:cs="Arial"/>
            <w:sz w:val="20"/>
          </w:rPr>
          <w:t>.</w:t>
        </w:r>
        <w:r w:rsidR="00B86921" w:rsidRPr="0090467F">
          <w:rPr>
            <w:rStyle w:val="a3"/>
            <w:rFonts w:cs="Arial"/>
            <w:sz w:val="20"/>
            <w:lang w:val="en-US"/>
          </w:rPr>
          <w:t>farpost</w:t>
        </w:r>
        <w:r w:rsidR="00B86921" w:rsidRPr="0090467F">
          <w:rPr>
            <w:rStyle w:val="a3"/>
            <w:rFonts w:cs="Arial"/>
            <w:sz w:val="20"/>
          </w:rPr>
          <w:t>.</w:t>
        </w:r>
        <w:r w:rsidR="00B86921" w:rsidRPr="0090467F">
          <w:rPr>
            <w:rStyle w:val="a3"/>
            <w:rFonts w:cs="Arial"/>
            <w:sz w:val="20"/>
            <w:lang w:val="en-US"/>
          </w:rPr>
          <w:t>ru</w:t>
        </w:r>
      </w:hyperlink>
      <w:r w:rsidRPr="0090467F">
        <w:rPr>
          <w:rFonts w:cs="Arial"/>
          <w:sz w:val="20"/>
        </w:rPr>
        <w:t xml:space="preserve">, информация о выставленных на продажу квартирах за </w:t>
      </w:r>
      <w:r w:rsidR="00FF54A7">
        <w:rPr>
          <w:rFonts w:cs="Arial"/>
          <w:sz w:val="20"/>
        </w:rPr>
        <w:t>Январь 2016</w:t>
      </w:r>
      <w:r w:rsidRPr="0090467F">
        <w:rPr>
          <w:rFonts w:cs="Arial"/>
          <w:snapToGrid w:val="0"/>
          <w:sz w:val="20"/>
        </w:rPr>
        <w:t xml:space="preserve"> г.</w:t>
      </w:r>
    </w:p>
    <w:p w:rsidR="005E304B" w:rsidRPr="0090467F" w:rsidRDefault="005E304B" w:rsidP="00E204B7">
      <w:pPr>
        <w:numPr>
          <w:ilvl w:val="0"/>
          <w:numId w:val="1"/>
        </w:numPr>
        <w:ind w:left="0"/>
        <w:jc w:val="both"/>
        <w:rPr>
          <w:rFonts w:cs="Arial"/>
          <w:sz w:val="20"/>
        </w:rPr>
      </w:pPr>
      <w:r w:rsidRPr="0090467F">
        <w:rPr>
          <w:rFonts w:cs="Arial"/>
          <w:sz w:val="20"/>
        </w:rPr>
        <w:t>Сбор информ</w:t>
      </w:r>
      <w:r w:rsidR="00FD7CE9" w:rsidRPr="0090467F">
        <w:rPr>
          <w:rFonts w:cs="Arial"/>
          <w:sz w:val="20"/>
        </w:rPr>
        <w:t>а</w:t>
      </w:r>
      <w:r w:rsidRPr="0090467F">
        <w:rPr>
          <w:rFonts w:cs="Arial"/>
          <w:sz w:val="20"/>
        </w:rPr>
        <w:t xml:space="preserve">ции с сайта </w:t>
      </w:r>
      <w:r w:rsidR="00FD7CE9" w:rsidRPr="0090467F">
        <w:rPr>
          <w:rFonts w:cs="Arial"/>
          <w:sz w:val="20"/>
        </w:rPr>
        <w:t>осуществлен программным продуктом «Парсер сайтов» (Су</w:t>
      </w:r>
      <w:r w:rsidR="00063262" w:rsidRPr="0090467F">
        <w:rPr>
          <w:rFonts w:cs="Arial"/>
          <w:sz w:val="20"/>
        </w:rPr>
        <w:t>блице</w:t>
      </w:r>
      <w:r w:rsidR="00FD7CE9" w:rsidRPr="0090467F">
        <w:rPr>
          <w:rFonts w:cs="Arial"/>
          <w:sz w:val="20"/>
        </w:rPr>
        <w:t>нзионны</w:t>
      </w:r>
      <w:r w:rsidR="00063262" w:rsidRPr="0090467F">
        <w:rPr>
          <w:rFonts w:cs="Arial"/>
          <w:sz w:val="20"/>
        </w:rPr>
        <w:t>й</w:t>
      </w:r>
      <w:r w:rsidR="00FD7CE9" w:rsidRPr="0090467F">
        <w:rPr>
          <w:rFonts w:cs="Arial"/>
          <w:sz w:val="20"/>
        </w:rPr>
        <w:t xml:space="preserve"> договор №</w:t>
      </w:r>
      <w:r w:rsidR="00063262" w:rsidRPr="0090467F">
        <w:rPr>
          <w:rFonts w:cs="Arial"/>
          <w:sz w:val="20"/>
        </w:rPr>
        <w:t>1205-1, 12 мая 2015 года)</w:t>
      </w:r>
    </w:p>
    <w:p w:rsidR="003F41D7" w:rsidRPr="0090467F" w:rsidRDefault="003F41D7" w:rsidP="003F41D7">
      <w:pPr>
        <w:numPr>
          <w:ilvl w:val="0"/>
          <w:numId w:val="1"/>
        </w:numPr>
        <w:ind w:left="0"/>
        <w:jc w:val="both"/>
        <w:rPr>
          <w:rFonts w:cs="Arial"/>
          <w:sz w:val="20"/>
        </w:rPr>
      </w:pPr>
      <w:r w:rsidRPr="0090467F">
        <w:rPr>
          <w:rFonts w:cs="Arial"/>
          <w:sz w:val="20"/>
        </w:rPr>
        <w:t>Методология анализа рынка недвижимости изложенная в книге «</w:t>
      </w:r>
      <w:r w:rsidRPr="0090467F">
        <w:rPr>
          <w:rFonts w:cs="Arial"/>
          <w:b/>
          <w:bCs/>
          <w:sz w:val="20"/>
          <w:shd w:val="clear" w:color="auto" w:fill="FFFFFF"/>
        </w:rPr>
        <w:t>Анализ рынка недвижимости для профессионалов» Стерник</w:t>
      </w:r>
      <w:r w:rsidRPr="0090467F">
        <w:rPr>
          <w:rStyle w:val="apple-converted-space"/>
          <w:rFonts w:cs="Arial"/>
          <w:sz w:val="20"/>
          <w:shd w:val="clear" w:color="auto" w:fill="FFFFFF"/>
        </w:rPr>
        <w:t xml:space="preserve"> </w:t>
      </w:r>
      <w:r w:rsidRPr="0090467F">
        <w:rPr>
          <w:rFonts w:cs="Arial"/>
          <w:sz w:val="20"/>
          <w:shd w:val="clear" w:color="auto" w:fill="FFFFFF"/>
        </w:rPr>
        <w:t xml:space="preserve">Г.М., </w:t>
      </w:r>
      <w:r w:rsidRPr="0090467F">
        <w:rPr>
          <w:rFonts w:cs="Arial"/>
          <w:b/>
          <w:bCs/>
          <w:sz w:val="20"/>
          <w:shd w:val="clear" w:color="auto" w:fill="FFFFFF"/>
        </w:rPr>
        <w:t xml:space="preserve">Стерник </w:t>
      </w:r>
      <w:r w:rsidRPr="0090467F">
        <w:rPr>
          <w:rFonts w:cs="Arial"/>
          <w:sz w:val="20"/>
          <w:shd w:val="clear" w:color="auto" w:fill="FFFFFF"/>
        </w:rPr>
        <w:t>С.Г. Издательство, Экономика Год 2009 год.</w:t>
      </w:r>
    </w:p>
    <w:sectPr w:rsidR="003F41D7" w:rsidRPr="0090467F"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D1" w:rsidRDefault="006C74D1" w:rsidP="004C4F72">
      <w:r>
        <w:separator/>
      </w:r>
    </w:p>
  </w:endnote>
  <w:endnote w:type="continuationSeparator" w:id="0">
    <w:p w:rsidR="006C74D1" w:rsidRDefault="006C74D1"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D1" w:rsidRDefault="006C74D1" w:rsidP="004C4F72">
      <w:r>
        <w:separator/>
      </w:r>
    </w:p>
  </w:footnote>
  <w:footnote w:type="continuationSeparator" w:id="0">
    <w:p w:rsidR="006C74D1" w:rsidRDefault="006C74D1" w:rsidP="004C4F72">
      <w:r>
        <w:continuationSeparator/>
      </w:r>
    </w:p>
  </w:footnote>
  <w:footnote w:id="1">
    <w:p w:rsidR="002B65BE" w:rsidRPr="00766C6C" w:rsidRDefault="00EE3081" w:rsidP="002B65BE">
      <w:pPr>
        <w:shd w:val="clear" w:color="auto" w:fill="FFFFFF"/>
        <w:spacing w:before="100" w:beforeAutospacing="1" w:after="100" w:afterAutospacing="1"/>
        <w:jc w:val="both"/>
        <w:rPr>
          <w:rFonts w:cs="Arial"/>
          <w:bCs/>
          <w:sz w:val="16"/>
          <w:szCs w:val="16"/>
          <w:shd w:val="clear" w:color="auto" w:fill="FFFFFF"/>
        </w:rPr>
      </w:pPr>
      <w:r w:rsidRPr="008A49EB">
        <w:rPr>
          <w:rStyle w:val="a6"/>
          <w:rFonts w:cs="Arial"/>
          <w:b/>
          <w:sz w:val="20"/>
        </w:rPr>
        <w:footnoteRef/>
      </w:r>
      <w:r w:rsidRPr="008A49EB">
        <w:rPr>
          <w:rFonts w:cs="Arial"/>
          <w:b/>
          <w:sz w:val="20"/>
        </w:rPr>
        <w:t xml:space="preserve"> </w:t>
      </w:r>
      <w:r w:rsidR="002B65BE">
        <w:rPr>
          <w:rFonts w:cs="Arial"/>
          <w:b/>
          <w:sz w:val="20"/>
        </w:rPr>
        <w:t>«</w:t>
      </w:r>
      <w:r w:rsidR="002B65BE">
        <w:rPr>
          <w:rFonts w:cs="Arial"/>
          <w:sz w:val="16"/>
          <w:szCs w:val="16"/>
        </w:rPr>
        <w:t xml:space="preserve">Мониторинг </w:t>
      </w:r>
      <w:r w:rsidR="002B65BE">
        <w:rPr>
          <w:rFonts w:cs="Arial"/>
          <w:snapToGrid w:val="0"/>
          <w:sz w:val="16"/>
          <w:szCs w:val="16"/>
        </w:rPr>
        <w:t xml:space="preserve">рынка </w:t>
      </w:r>
      <w:r w:rsidR="002B65BE" w:rsidRPr="00766C6C">
        <w:rPr>
          <w:rFonts w:cs="Arial"/>
          <w:snapToGrid w:val="0"/>
          <w:sz w:val="16"/>
          <w:szCs w:val="16"/>
        </w:rPr>
        <w:t>вторичного жилья</w:t>
      </w:r>
      <w:r w:rsidR="002B65BE">
        <w:rPr>
          <w:rFonts w:cs="Arial"/>
          <w:snapToGrid w:val="0"/>
          <w:sz w:val="16"/>
          <w:szCs w:val="16"/>
        </w:rPr>
        <w:t xml:space="preserve"> в городе </w:t>
      </w:r>
      <w:r w:rsidR="002B65BE" w:rsidRPr="00766C6C">
        <w:rPr>
          <w:rFonts w:cs="Arial"/>
          <w:snapToGrid w:val="0"/>
          <w:sz w:val="16"/>
          <w:szCs w:val="16"/>
        </w:rPr>
        <w:t>Владивосток</w:t>
      </w:r>
      <w:r w:rsidR="002B65BE">
        <w:rPr>
          <w:rFonts w:cs="Arial"/>
          <w:snapToGrid w:val="0"/>
          <w:sz w:val="16"/>
          <w:szCs w:val="16"/>
        </w:rPr>
        <w:t>е», Декабрь</w:t>
      </w:r>
      <w:r w:rsidR="002B65BE">
        <w:rPr>
          <w:rFonts w:cs="Arial"/>
          <w:bCs/>
          <w:sz w:val="16"/>
          <w:szCs w:val="16"/>
          <w:shd w:val="clear" w:color="auto" w:fill="FFFFFF"/>
        </w:rPr>
        <w:t xml:space="preserve"> 2015 года</w:t>
      </w:r>
      <w:r w:rsidR="002B65BE" w:rsidRPr="00ED3A58">
        <w:rPr>
          <w:rFonts w:cs="Arial"/>
          <w:bCs/>
          <w:sz w:val="16"/>
          <w:szCs w:val="16"/>
          <w:shd w:val="clear" w:color="auto" w:fill="FFFFFF"/>
        </w:rPr>
        <w:t>.</w:t>
      </w:r>
      <w:r w:rsidR="002B65BE" w:rsidRPr="00766C6C">
        <w:rPr>
          <w:rFonts w:cs="Arial"/>
          <w:snapToGrid w:val="0"/>
          <w:sz w:val="16"/>
          <w:szCs w:val="16"/>
        </w:rPr>
        <w:t xml:space="preserve"> </w:t>
      </w:r>
      <w:r w:rsidR="002B65BE">
        <w:rPr>
          <w:rFonts w:cs="Arial"/>
          <w:snapToGrid w:val="0"/>
          <w:sz w:val="16"/>
          <w:szCs w:val="16"/>
        </w:rPr>
        <w:t>Подготовлен а</w:t>
      </w:r>
      <w:r w:rsidR="002B65BE">
        <w:rPr>
          <w:rFonts w:cs="Arial"/>
          <w:sz w:val="16"/>
          <w:szCs w:val="16"/>
        </w:rPr>
        <w:t xml:space="preserve">налитическим отделом ООО «Индустрия-Р», Дымченко С.Н., аттестованный аналитик рынка недвижимости (ААРН), Сертификат РОСС </w:t>
      </w:r>
      <w:r w:rsidR="002B65BE">
        <w:rPr>
          <w:rFonts w:cs="Arial"/>
          <w:sz w:val="16"/>
          <w:szCs w:val="16"/>
          <w:lang w:val="en-US"/>
        </w:rPr>
        <w:t>RU</w:t>
      </w:r>
      <w:r w:rsidR="002B65BE" w:rsidRPr="00EC112F">
        <w:rPr>
          <w:rFonts w:cs="Arial"/>
          <w:sz w:val="16"/>
          <w:szCs w:val="16"/>
        </w:rPr>
        <w:t xml:space="preserve"> </w:t>
      </w:r>
      <w:r w:rsidR="002B65BE">
        <w:rPr>
          <w:rFonts w:cs="Arial"/>
          <w:sz w:val="16"/>
          <w:szCs w:val="16"/>
        </w:rPr>
        <w:t xml:space="preserve">№25.001. Тел. (423) 245-77-18, </w:t>
      </w:r>
      <w:hyperlink r:id="rId1" w:history="1">
        <w:r w:rsidR="002B65BE" w:rsidRPr="000706CA">
          <w:rPr>
            <w:rStyle w:val="a3"/>
            <w:rFonts w:cs="Arial"/>
            <w:sz w:val="16"/>
            <w:szCs w:val="16"/>
            <w:lang w:val="en-US"/>
          </w:rPr>
          <w:t>dsn</w:t>
        </w:r>
        <w:r w:rsidR="002B65BE" w:rsidRPr="00885F86">
          <w:rPr>
            <w:rStyle w:val="a3"/>
            <w:rFonts w:cs="Arial"/>
            <w:sz w:val="16"/>
            <w:szCs w:val="16"/>
          </w:rPr>
          <w:t>2001@</w:t>
        </w:r>
        <w:r w:rsidR="002B65BE" w:rsidRPr="000706CA">
          <w:rPr>
            <w:rStyle w:val="a3"/>
            <w:rFonts w:cs="Arial"/>
            <w:sz w:val="16"/>
            <w:szCs w:val="16"/>
            <w:lang w:val="en-US"/>
          </w:rPr>
          <w:t>mail</w:t>
        </w:r>
        <w:r w:rsidR="002B65BE" w:rsidRPr="00885F86">
          <w:rPr>
            <w:rStyle w:val="a3"/>
            <w:rFonts w:cs="Arial"/>
            <w:sz w:val="16"/>
            <w:szCs w:val="16"/>
          </w:rPr>
          <w:t>.</w:t>
        </w:r>
        <w:r w:rsidR="002B65BE" w:rsidRPr="000706CA">
          <w:rPr>
            <w:rStyle w:val="a3"/>
            <w:rFonts w:cs="Arial"/>
            <w:sz w:val="16"/>
            <w:szCs w:val="16"/>
            <w:lang w:val="en-US"/>
          </w:rPr>
          <w:t>ru</w:t>
        </w:r>
      </w:hyperlink>
      <w:r w:rsidR="002B65BE">
        <w:rPr>
          <w:rStyle w:val="a3"/>
          <w:rFonts w:cs="Arial"/>
          <w:sz w:val="16"/>
          <w:szCs w:val="16"/>
        </w:rPr>
        <w:t xml:space="preserve">, </w:t>
      </w:r>
      <w:r w:rsidR="002B65BE">
        <w:rPr>
          <w:rStyle w:val="a3"/>
          <w:rFonts w:cs="Arial"/>
          <w:sz w:val="16"/>
          <w:szCs w:val="16"/>
          <w:lang w:val="en-US"/>
        </w:rPr>
        <w:t>www</w:t>
      </w:r>
      <w:r w:rsidR="002B65BE" w:rsidRPr="00015C17">
        <w:rPr>
          <w:rStyle w:val="a3"/>
          <w:rFonts w:cs="Arial"/>
          <w:sz w:val="16"/>
          <w:szCs w:val="16"/>
        </w:rPr>
        <w:t>.</w:t>
      </w:r>
      <w:r w:rsidR="002B65BE">
        <w:rPr>
          <w:rStyle w:val="a3"/>
          <w:rFonts w:cs="Arial"/>
          <w:sz w:val="16"/>
          <w:szCs w:val="16"/>
          <w:lang w:val="en-US"/>
        </w:rPr>
        <w:t>industry</w:t>
      </w:r>
      <w:r w:rsidR="002B65BE" w:rsidRPr="00015C17">
        <w:rPr>
          <w:rStyle w:val="a3"/>
          <w:rFonts w:cs="Arial"/>
          <w:sz w:val="16"/>
          <w:szCs w:val="16"/>
        </w:rPr>
        <w:t>-</w:t>
      </w:r>
      <w:r w:rsidR="002B65BE">
        <w:rPr>
          <w:rStyle w:val="a3"/>
          <w:rFonts w:cs="Arial"/>
          <w:sz w:val="16"/>
          <w:szCs w:val="16"/>
          <w:lang w:val="en-US"/>
        </w:rPr>
        <w:t>r</w:t>
      </w:r>
      <w:r w:rsidR="002B65BE" w:rsidRPr="00015C17">
        <w:rPr>
          <w:rStyle w:val="a3"/>
          <w:rFonts w:cs="Arial"/>
          <w:sz w:val="16"/>
          <w:szCs w:val="16"/>
        </w:rPr>
        <w:t>.</w:t>
      </w:r>
      <w:r w:rsidR="002B65BE">
        <w:rPr>
          <w:rStyle w:val="a3"/>
          <w:rFonts w:cs="Arial"/>
          <w:sz w:val="16"/>
          <w:szCs w:val="16"/>
          <w:lang w:val="en-US"/>
        </w:rPr>
        <w:t>ru</w:t>
      </w:r>
      <w:r w:rsidR="002B65BE" w:rsidRPr="00B83787">
        <w:rPr>
          <w:rFonts w:cs="Arial"/>
          <w:sz w:val="16"/>
          <w:szCs w:val="16"/>
        </w:rPr>
        <w:t>.</w:t>
      </w:r>
      <w:r w:rsidR="002B65BE" w:rsidRPr="00766C6C">
        <w:rPr>
          <w:rFonts w:cs="Arial"/>
          <w:bCs/>
          <w:sz w:val="16"/>
          <w:szCs w:val="16"/>
          <w:shd w:val="clear" w:color="auto" w:fill="FFFFFF"/>
        </w:rPr>
        <w:t xml:space="preserve"> </w:t>
      </w:r>
    </w:p>
    <w:p w:rsidR="00EE3081" w:rsidRPr="00766C6C" w:rsidRDefault="002B65BE" w:rsidP="002B65BE">
      <w:pPr>
        <w:shd w:val="clear" w:color="auto" w:fill="FFFFFF"/>
        <w:spacing w:before="100" w:beforeAutospacing="1" w:after="100" w:afterAutospacing="1"/>
        <w:jc w:val="both"/>
        <w:rPr>
          <w:rFonts w:cs="Arial"/>
          <w:bCs/>
          <w:sz w:val="16"/>
          <w:szCs w:val="16"/>
          <w:shd w:val="clear" w:color="auto" w:fill="FFFFFF"/>
        </w:rPr>
      </w:pPr>
      <w:r w:rsidRPr="007436CE">
        <w:rPr>
          <w:rStyle w:val="a6"/>
          <w:rFonts w:cs="Arial"/>
          <w:sz w:val="16"/>
          <w:szCs w:val="16"/>
        </w:rPr>
        <w:footnoteRef/>
      </w:r>
      <w:r w:rsidRPr="007436CE">
        <w:rPr>
          <w:rFonts w:cs="Arial"/>
          <w:sz w:val="16"/>
          <w:szCs w:val="16"/>
        </w:rPr>
        <w:t xml:space="preserve"> Незаполненные позиции означают отсутствие </w:t>
      </w:r>
      <w:r>
        <w:rPr>
          <w:rFonts w:cs="Arial"/>
          <w:sz w:val="16"/>
          <w:szCs w:val="16"/>
        </w:rPr>
        <w:t>предложений</w:t>
      </w:r>
      <w:r w:rsidRPr="007436CE">
        <w:rPr>
          <w:rFonts w:cs="Arial"/>
          <w:sz w:val="16"/>
          <w:szCs w:val="16"/>
        </w:rPr>
        <w:t xml:space="preserve"> по районам и/или типам квартир за рассматриваемый период</w:t>
      </w:r>
      <w:r>
        <w:rPr>
          <w:rFonts w:cs="Arial"/>
          <w:sz w:val="16"/>
          <w:szCs w:val="16"/>
        </w:rPr>
        <w:t>,</w:t>
      </w:r>
    </w:p>
  </w:footnote>
  <w:footnote w:id="2">
    <w:p w:rsidR="00EE3081" w:rsidRPr="007436CE" w:rsidRDefault="00EE3081" w:rsidP="00167ED6">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22987"/>
    <w:rsid w:val="00063262"/>
    <w:rsid w:val="000A26BF"/>
    <w:rsid w:val="000D3552"/>
    <w:rsid w:val="000E3CDD"/>
    <w:rsid w:val="00167ED6"/>
    <w:rsid w:val="001B164F"/>
    <w:rsid w:val="001C7218"/>
    <w:rsid w:val="001F2B81"/>
    <w:rsid w:val="00204F9F"/>
    <w:rsid w:val="00226674"/>
    <w:rsid w:val="00256F48"/>
    <w:rsid w:val="00281DCA"/>
    <w:rsid w:val="00286E9F"/>
    <w:rsid w:val="002878D7"/>
    <w:rsid w:val="002B4998"/>
    <w:rsid w:val="002B65BE"/>
    <w:rsid w:val="002C03EC"/>
    <w:rsid w:val="002E55DF"/>
    <w:rsid w:val="0030209E"/>
    <w:rsid w:val="00332658"/>
    <w:rsid w:val="003509D1"/>
    <w:rsid w:val="00376086"/>
    <w:rsid w:val="003766E0"/>
    <w:rsid w:val="00377B08"/>
    <w:rsid w:val="00382E22"/>
    <w:rsid w:val="00383C00"/>
    <w:rsid w:val="003F41D7"/>
    <w:rsid w:val="004043A3"/>
    <w:rsid w:val="004370C7"/>
    <w:rsid w:val="0044485C"/>
    <w:rsid w:val="00476195"/>
    <w:rsid w:val="004C4F72"/>
    <w:rsid w:val="004D5099"/>
    <w:rsid w:val="00522D44"/>
    <w:rsid w:val="00534149"/>
    <w:rsid w:val="005402F5"/>
    <w:rsid w:val="005A1FAF"/>
    <w:rsid w:val="005C7749"/>
    <w:rsid w:val="005E304B"/>
    <w:rsid w:val="005E62E0"/>
    <w:rsid w:val="00606126"/>
    <w:rsid w:val="00626F6A"/>
    <w:rsid w:val="00651930"/>
    <w:rsid w:val="00674EFD"/>
    <w:rsid w:val="00676E62"/>
    <w:rsid w:val="00685123"/>
    <w:rsid w:val="006C4DB3"/>
    <w:rsid w:val="006C74D1"/>
    <w:rsid w:val="006F7700"/>
    <w:rsid w:val="007003CE"/>
    <w:rsid w:val="00712133"/>
    <w:rsid w:val="00726F8A"/>
    <w:rsid w:val="00763228"/>
    <w:rsid w:val="00787EE5"/>
    <w:rsid w:val="007E21D9"/>
    <w:rsid w:val="007F3ACA"/>
    <w:rsid w:val="00804883"/>
    <w:rsid w:val="008135B6"/>
    <w:rsid w:val="0083069C"/>
    <w:rsid w:val="0083145D"/>
    <w:rsid w:val="008631CC"/>
    <w:rsid w:val="00866116"/>
    <w:rsid w:val="00876E83"/>
    <w:rsid w:val="008A50D2"/>
    <w:rsid w:val="008B0D1B"/>
    <w:rsid w:val="008D0134"/>
    <w:rsid w:val="0090467F"/>
    <w:rsid w:val="00925530"/>
    <w:rsid w:val="0095762B"/>
    <w:rsid w:val="009772C7"/>
    <w:rsid w:val="00995A4B"/>
    <w:rsid w:val="009A2399"/>
    <w:rsid w:val="009E0708"/>
    <w:rsid w:val="009F0A23"/>
    <w:rsid w:val="00A22111"/>
    <w:rsid w:val="00A52A12"/>
    <w:rsid w:val="00A53341"/>
    <w:rsid w:val="00AE5B9F"/>
    <w:rsid w:val="00B0013C"/>
    <w:rsid w:val="00B5470C"/>
    <w:rsid w:val="00B74A8E"/>
    <w:rsid w:val="00B83787"/>
    <w:rsid w:val="00B86921"/>
    <w:rsid w:val="00BA724F"/>
    <w:rsid w:val="00BD3A18"/>
    <w:rsid w:val="00BF471C"/>
    <w:rsid w:val="00C047B7"/>
    <w:rsid w:val="00C06EC7"/>
    <w:rsid w:val="00C43FAD"/>
    <w:rsid w:val="00C934EB"/>
    <w:rsid w:val="00CB19B0"/>
    <w:rsid w:val="00CC68BB"/>
    <w:rsid w:val="00D2654D"/>
    <w:rsid w:val="00D54B8D"/>
    <w:rsid w:val="00D637DA"/>
    <w:rsid w:val="00D87362"/>
    <w:rsid w:val="00D92492"/>
    <w:rsid w:val="00DA3275"/>
    <w:rsid w:val="00DB5BE6"/>
    <w:rsid w:val="00E01921"/>
    <w:rsid w:val="00E05C8D"/>
    <w:rsid w:val="00E0625A"/>
    <w:rsid w:val="00E204B7"/>
    <w:rsid w:val="00ED3A58"/>
    <w:rsid w:val="00EE0B92"/>
    <w:rsid w:val="00EE3081"/>
    <w:rsid w:val="00F3312C"/>
    <w:rsid w:val="00F91682"/>
    <w:rsid w:val="00FA3072"/>
    <w:rsid w:val="00FD7CE9"/>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C4F72"/>
    <w:pPr>
      <w:ind w:firstLine="708"/>
      <w:jc w:val="both"/>
    </w:pPr>
    <w:rPr>
      <w:b/>
    </w:rPr>
  </w:style>
  <w:style w:type="character" w:customStyle="1" w:styleId="20">
    <w:name w:val="Основной текст с отступом 2 Знак"/>
    <w:basedOn w:val="a0"/>
    <w:link w:val="2"/>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1">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C4F72"/>
    <w:pPr>
      <w:ind w:firstLine="708"/>
      <w:jc w:val="both"/>
    </w:pPr>
    <w:rPr>
      <w:b/>
    </w:rPr>
  </w:style>
  <w:style w:type="character" w:customStyle="1" w:styleId="20">
    <w:name w:val="Основной текст с отступом 2 Знак"/>
    <w:basedOn w:val="a0"/>
    <w:link w:val="2"/>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1">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farpost.ru" TargetMode="Externa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mailto:dsn2001@mail.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71;&#1085;&#1074;&#1072;&#1088;&#1100;2016&#1075;%20&#1042;&#1090;&#1086;&#1088;&#1080;&#1095;&#1085;&#1099;&#1081;%20&#1055;&#1077;&#1088;&#1074;&#1080;&#1095;&#1085;&#1099;&#108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71;&#1085;&#1074;&#1072;&#1088;&#1100;2016&#1075;%20&#1042;&#1090;&#1086;&#1088;&#1080;&#1095;&#1085;&#1099;&#1081;%20&#1055;&#1077;&#1088;&#1074;&#1080;&#1095;&#1085;&#1099;&#1081;.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71;&#1085;&#1074;&#1072;&#1088;&#1100;2016&#1075;%20&#1042;&#1090;&#1086;&#1088;&#1080;&#1095;&#1085;&#1099;&#1081;%20&#1055;&#1077;&#1088;&#1074;&#1080;&#1095;&#1085;&#1099;&#1081;.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71;&#1085;&#1074;&#1072;&#1088;&#1100;2016&#1075;%20&#1042;&#1090;&#1086;&#1088;&#1080;&#1095;&#1085;&#1099;&#1081;%20&#1055;&#1077;&#1088;&#1074;&#1080;&#1095;&#1085;&#1099;&#1081;.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71;&#1085;&#1074;&#1072;&#1088;&#1100;2016&#1075;%20&#1042;&#1090;&#1086;&#1088;&#1080;&#1095;&#1085;&#1099;&#1081;%20&#1055;&#1077;&#1088;&#1074;&#1080;&#1095;&#1085;&#1099;&#1081;.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71;&#1085;&#1074;&#1072;&#1088;&#1100;2016&#1075;%20&#1042;&#1090;&#1086;&#1088;&#1080;&#1095;&#1085;&#1099;&#1081;%20&#1055;&#1077;&#1088;&#1074;&#1080;&#1095;&#1085;&#1099;&#1081;.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71;&#1085;&#1074;&#1072;&#1088;&#1100;2016&#1075;%20&#1042;&#1090;&#1086;&#1088;&#1080;&#1095;&#1085;&#1099;&#1081;%20&#1055;&#1077;&#1088;&#1074;&#1080;&#1095;&#1085;&#1099;&#1081;.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71;&#1085;&#1074;&#1072;&#1088;&#1100;2016&#1075;%20&#1042;&#1090;&#1086;&#1088;&#1080;&#1095;&#1085;&#1099;&#1081;%20&#1055;&#1077;&#1088;&#1074;&#1080;&#1095;&#1085;&#1099;&#108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dLbls>
            <c:dLbl>
              <c:idx val="2"/>
              <c:layout>
                <c:manualLayout>
                  <c:x val="-7.417708698986461E-3"/>
                  <c:y val="-4.4871794871794872E-2"/>
                </c:manualLayout>
              </c:layout>
              <c:showLegendKey val="0"/>
              <c:showVal val="1"/>
              <c:showCatName val="0"/>
              <c:showSerName val="0"/>
              <c:showPercent val="0"/>
              <c:showBubbleSize val="0"/>
            </c:dLbl>
            <c:dLbl>
              <c:idx val="7"/>
              <c:layout>
                <c:manualLayout>
                  <c:x val="-0.10013906743631722"/>
                  <c:y val="3.8461538461538519E-2"/>
                </c:manualLayout>
              </c:layout>
              <c:showLegendKey val="0"/>
              <c:showVal val="1"/>
              <c:showCatName val="0"/>
              <c:showSerName val="0"/>
              <c:showPercent val="0"/>
              <c:showBubbleSize val="0"/>
            </c:dLbl>
            <c:dLbl>
              <c:idx val="8"/>
              <c:layout>
                <c:manualLayout>
                  <c:x val="-4.8215106543411997E-2"/>
                  <c:y val="5.128205128205128E-2"/>
                </c:manualLayout>
              </c:layout>
              <c:showLegendKey val="0"/>
              <c:showVal val="1"/>
              <c:showCatName val="0"/>
              <c:showSerName val="0"/>
              <c:showPercent val="0"/>
              <c:showBubbleSize val="0"/>
            </c:dLbl>
            <c:dLbl>
              <c:idx val="9"/>
              <c:layout>
                <c:manualLayout>
                  <c:x val="-2.5961980446452614E-2"/>
                  <c:y val="-5.4487179487179488E-2"/>
                </c:manualLayout>
              </c:layout>
              <c:showLegendKey val="0"/>
              <c:showVal val="1"/>
              <c:showCatName val="0"/>
              <c:showSerName val="0"/>
              <c:showPercent val="0"/>
              <c:showBubbleSize val="0"/>
            </c:dLbl>
            <c:dLbl>
              <c:idx val="10"/>
              <c:layout>
                <c:manualLayout>
                  <c:x val="-7.9740368514104445E-2"/>
                  <c:y val="3.8461538461538464E-2"/>
                </c:manualLayout>
              </c:layout>
              <c:showLegendKey val="0"/>
              <c:showVal val="1"/>
              <c:showCatName val="0"/>
              <c:showSerName val="0"/>
              <c:showPercent val="0"/>
              <c:showBubbleSize val="0"/>
            </c:dLbl>
            <c:dLbl>
              <c:idx val="11"/>
              <c:layout>
                <c:manualLayout>
                  <c:x val="-1.2980990223226307E-2"/>
                  <c:y val="-4.4871794871794872E-2"/>
                </c:manualLayout>
              </c:layout>
              <c:showLegendKey val="0"/>
              <c:showVal val="1"/>
              <c:showCatName val="0"/>
              <c:showSerName val="0"/>
              <c:showPercent val="0"/>
              <c:showBubbleSize val="0"/>
            </c:dLbl>
            <c:dLbl>
              <c:idx val="12"/>
              <c:layout>
                <c:manualLayout>
                  <c:x val="0"/>
                  <c:y val="6.6632233211650321E-2"/>
                </c:manualLayout>
              </c:layout>
              <c:showLegendKey val="0"/>
              <c:showVal val="1"/>
              <c:showCatName val="0"/>
              <c:showSerName val="0"/>
              <c:showPercent val="0"/>
              <c:showBubbleSize val="0"/>
            </c:dLbl>
            <c:spPr>
              <a:solidFill>
                <a:schemeClr val="bg1">
                  <a:lumMod val="75000"/>
                </a:schemeClr>
              </a:solidFill>
            </c:spPr>
            <c:txPr>
              <a:bodyPr/>
              <a:lstStyle/>
              <a:p>
                <a:pPr>
                  <a:defRPr sz="1200">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numRef>
              <c:f>динамика!$A$1:$A$13</c:f>
              <c:numCache>
                <c:formatCode>mmm\-yy</c:formatCode>
                <c:ptCount val="13"/>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numCache>
            </c:numRef>
          </c:cat>
          <c:val>
            <c:numRef>
              <c:f>динамика!$B$1:$B$13</c:f>
              <c:numCache>
                <c:formatCode>#,##0</c:formatCode>
                <c:ptCount val="13"/>
                <c:pt idx="0">
                  <c:v>96140</c:v>
                </c:pt>
                <c:pt idx="1">
                  <c:v>99531</c:v>
                </c:pt>
                <c:pt idx="2">
                  <c:v>101334</c:v>
                </c:pt>
                <c:pt idx="3">
                  <c:v>100972</c:v>
                </c:pt>
                <c:pt idx="4">
                  <c:v>100449</c:v>
                </c:pt>
                <c:pt idx="5">
                  <c:v>99721</c:v>
                </c:pt>
                <c:pt idx="6">
                  <c:v>98949</c:v>
                </c:pt>
                <c:pt idx="7">
                  <c:v>97972</c:v>
                </c:pt>
                <c:pt idx="8">
                  <c:v>97579</c:v>
                </c:pt>
                <c:pt idx="9">
                  <c:v>97884</c:v>
                </c:pt>
                <c:pt idx="10">
                  <c:v>96803.01718753131</c:v>
                </c:pt>
                <c:pt idx="11">
                  <c:v>96803.01718753131</c:v>
                </c:pt>
                <c:pt idx="12">
                  <c:v>96912.252539625391</c:v>
                </c:pt>
              </c:numCache>
            </c:numRef>
          </c:val>
          <c:smooth val="0"/>
        </c:ser>
        <c:dLbls>
          <c:showLegendKey val="0"/>
          <c:showVal val="0"/>
          <c:showCatName val="0"/>
          <c:showSerName val="0"/>
          <c:showPercent val="0"/>
          <c:showBubbleSize val="0"/>
        </c:dLbls>
        <c:hiLowLines/>
        <c:marker val="1"/>
        <c:smooth val="0"/>
        <c:axId val="13363456"/>
        <c:axId val="283197440"/>
      </c:lineChart>
      <c:dateAx>
        <c:axId val="13363456"/>
        <c:scaling>
          <c:orientation val="minMax"/>
        </c:scaling>
        <c:delete val="0"/>
        <c:axPos val="b"/>
        <c:numFmt formatCode="mmm\-yy" sourceLinked="1"/>
        <c:majorTickMark val="none"/>
        <c:minorTickMark val="none"/>
        <c:tickLblPos val="nextTo"/>
        <c:crossAx val="283197440"/>
        <c:crosses val="autoZero"/>
        <c:auto val="1"/>
        <c:lblOffset val="100"/>
        <c:baseTimeUnit val="months"/>
      </c:dateAx>
      <c:valAx>
        <c:axId val="283197440"/>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133634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итоги!$B$15</c:f>
              <c:strCache>
                <c:ptCount val="1"/>
                <c:pt idx="0">
                  <c:v>Минимум</c:v>
                </c:pt>
              </c:strCache>
            </c:strRef>
          </c:tx>
          <c:invertIfNegative val="0"/>
          <c:cat>
            <c:strRef>
              <c:f>итоги!$A$16:$A$22</c:f>
              <c:strCache>
                <c:ptCount val="7"/>
                <c:pt idx="0">
                  <c:v>1-комнатная</c:v>
                </c:pt>
                <c:pt idx="1">
                  <c:v>2-комнатная</c:v>
                </c:pt>
                <c:pt idx="2">
                  <c:v>3-комнатная</c:v>
                </c:pt>
                <c:pt idx="3">
                  <c:v>4-комнатная</c:v>
                </c:pt>
                <c:pt idx="4">
                  <c:v>5-комнатная и более</c:v>
                </c:pt>
                <c:pt idx="5">
                  <c:v>Гостинки</c:v>
                </c:pt>
                <c:pt idx="6">
                  <c:v>Комнаты</c:v>
                </c:pt>
              </c:strCache>
            </c:strRef>
          </c:cat>
          <c:val>
            <c:numRef>
              <c:f>итоги!$B$16:$B$22</c:f>
              <c:numCache>
                <c:formatCode>#,##0</c:formatCode>
                <c:ptCount val="7"/>
                <c:pt idx="0">
                  <c:v>52500</c:v>
                </c:pt>
                <c:pt idx="1">
                  <c:v>51315.789473684214</c:v>
                </c:pt>
                <c:pt idx="2">
                  <c:v>51724.137931034486</c:v>
                </c:pt>
                <c:pt idx="3">
                  <c:v>52000</c:v>
                </c:pt>
                <c:pt idx="4">
                  <c:v>51102.941176470587</c:v>
                </c:pt>
                <c:pt idx="5">
                  <c:v>52500</c:v>
                </c:pt>
                <c:pt idx="6">
                  <c:v>57142.857142857145</c:v>
                </c:pt>
              </c:numCache>
            </c:numRef>
          </c:val>
        </c:ser>
        <c:ser>
          <c:idx val="1"/>
          <c:order val="1"/>
          <c:tx>
            <c:strRef>
              <c:f>итоги!$C$15</c:f>
              <c:strCache>
                <c:ptCount val="1"/>
                <c:pt idx="0">
                  <c:v>Средняя</c:v>
                </c:pt>
              </c:strCache>
            </c:strRef>
          </c:tx>
          <c:invertIfNegative val="0"/>
          <c:dLbls>
            <c:spPr>
              <a:solidFill>
                <a:schemeClr val="accent2">
                  <a:lumMod val="60000"/>
                  <a:lumOff val="40000"/>
                </a:schemeClr>
              </a:solidFill>
            </c:spPr>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итоги!$A$16:$A$22</c:f>
              <c:strCache>
                <c:ptCount val="7"/>
                <c:pt idx="0">
                  <c:v>1-комнатная</c:v>
                </c:pt>
                <c:pt idx="1">
                  <c:v>2-комнатная</c:v>
                </c:pt>
                <c:pt idx="2">
                  <c:v>3-комнатная</c:v>
                </c:pt>
                <c:pt idx="3">
                  <c:v>4-комнатная</c:v>
                </c:pt>
                <c:pt idx="4">
                  <c:v>5-комнатная и более</c:v>
                </c:pt>
                <c:pt idx="5">
                  <c:v>Гостинки</c:v>
                </c:pt>
                <c:pt idx="6">
                  <c:v>Комнаты</c:v>
                </c:pt>
              </c:strCache>
            </c:strRef>
          </c:cat>
          <c:val>
            <c:numRef>
              <c:f>итоги!$C$16:$C$22</c:f>
              <c:numCache>
                <c:formatCode>#,##0</c:formatCode>
                <c:ptCount val="7"/>
                <c:pt idx="0">
                  <c:v>100689.72502991751</c:v>
                </c:pt>
                <c:pt idx="1">
                  <c:v>92631.542689548121</c:v>
                </c:pt>
                <c:pt idx="2">
                  <c:v>89909.788609227995</c:v>
                </c:pt>
                <c:pt idx="3">
                  <c:v>87218.604269443618</c:v>
                </c:pt>
                <c:pt idx="4">
                  <c:v>90350.658581193726</c:v>
                </c:pt>
                <c:pt idx="5">
                  <c:v>105508.30944487049</c:v>
                </c:pt>
                <c:pt idx="6">
                  <c:v>98127.085464285497</c:v>
                </c:pt>
              </c:numCache>
            </c:numRef>
          </c:val>
        </c:ser>
        <c:ser>
          <c:idx val="2"/>
          <c:order val="2"/>
          <c:tx>
            <c:strRef>
              <c:f>итоги!$D$15</c:f>
              <c:strCache>
                <c:ptCount val="1"/>
                <c:pt idx="0">
                  <c:v>Максимум</c:v>
                </c:pt>
              </c:strCache>
            </c:strRef>
          </c:tx>
          <c:invertIfNegative val="0"/>
          <c:cat>
            <c:strRef>
              <c:f>итоги!$A$16:$A$22</c:f>
              <c:strCache>
                <c:ptCount val="7"/>
                <c:pt idx="0">
                  <c:v>1-комнатная</c:v>
                </c:pt>
                <c:pt idx="1">
                  <c:v>2-комнатная</c:v>
                </c:pt>
                <c:pt idx="2">
                  <c:v>3-комнатная</c:v>
                </c:pt>
                <c:pt idx="3">
                  <c:v>4-комнатная</c:v>
                </c:pt>
                <c:pt idx="4">
                  <c:v>5-комнатная и более</c:v>
                </c:pt>
                <c:pt idx="5">
                  <c:v>Гостинки</c:v>
                </c:pt>
                <c:pt idx="6">
                  <c:v>Комнаты</c:v>
                </c:pt>
              </c:strCache>
            </c:strRef>
          </c:cat>
          <c:val>
            <c:numRef>
              <c:f>итоги!$D$16:$D$22</c:f>
              <c:numCache>
                <c:formatCode>#,##0</c:formatCode>
                <c:ptCount val="7"/>
                <c:pt idx="0">
                  <c:v>141666.66666666666</c:v>
                </c:pt>
                <c:pt idx="1">
                  <c:v>141428.57142857142</c:v>
                </c:pt>
                <c:pt idx="2">
                  <c:v>141860.45348837209</c:v>
                </c:pt>
                <c:pt idx="3">
                  <c:v>140277.77777777778</c:v>
                </c:pt>
                <c:pt idx="4">
                  <c:v>138953.48837209304</c:v>
                </c:pt>
                <c:pt idx="5">
                  <c:v>141666.66666666666</c:v>
                </c:pt>
                <c:pt idx="6">
                  <c:v>141666.66666666666</c:v>
                </c:pt>
              </c:numCache>
            </c:numRef>
          </c:val>
        </c:ser>
        <c:dLbls>
          <c:showLegendKey val="0"/>
          <c:showVal val="0"/>
          <c:showCatName val="0"/>
          <c:showSerName val="0"/>
          <c:showPercent val="0"/>
          <c:showBubbleSize val="0"/>
        </c:dLbls>
        <c:gapWidth val="150"/>
        <c:shape val="pyramid"/>
        <c:axId val="40506880"/>
        <c:axId val="40508800"/>
        <c:axId val="0"/>
      </c:bar3DChart>
      <c:catAx>
        <c:axId val="40506880"/>
        <c:scaling>
          <c:orientation val="minMax"/>
        </c:scaling>
        <c:delete val="0"/>
        <c:axPos val="b"/>
        <c:title>
          <c:tx>
            <c:rich>
              <a:bodyPr/>
              <a:lstStyle/>
              <a:p>
                <a:pPr>
                  <a:defRPr/>
                </a:pPr>
                <a:r>
                  <a:rPr lang="ru-RU"/>
                  <a:t>Количество комнат</a:t>
                </a:r>
              </a:p>
            </c:rich>
          </c:tx>
          <c:overlay val="0"/>
        </c:title>
        <c:majorTickMark val="none"/>
        <c:minorTickMark val="none"/>
        <c:tickLblPos val="nextTo"/>
        <c:crossAx val="40508800"/>
        <c:crosses val="autoZero"/>
        <c:auto val="1"/>
        <c:lblAlgn val="ctr"/>
        <c:lblOffset val="100"/>
        <c:noMultiLvlLbl val="0"/>
      </c:catAx>
      <c:valAx>
        <c:axId val="40508800"/>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405068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итоги!$A$31</c:f>
              <c:strCache>
                <c:ptCount val="1"/>
                <c:pt idx="0">
                  <c:v>Первый</c:v>
                </c:pt>
              </c:strCache>
            </c:strRef>
          </c:tx>
          <c:invertIfNegative val="0"/>
          <c:dLbls>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val>
            <c:numRef>
              <c:f>итоги!$C$31</c:f>
              <c:numCache>
                <c:formatCode>#,##0</c:formatCode>
                <c:ptCount val="1"/>
                <c:pt idx="0">
                  <c:v>88527.245538000832</c:v>
                </c:pt>
              </c:numCache>
            </c:numRef>
          </c:val>
        </c:ser>
        <c:ser>
          <c:idx val="1"/>
          <c:order val="1"/>
          <c:tx>
            <c:strRef>
              <c:f>итоги!$A$32</c:f>
              <c:strCache>
                <c:ptCount val="1"/>
                <c:pt idx="0">
                  <c:v>Средний</c:v>
                </c:pt>
              </c:strCache>
            </c:strRef>
          </c:tx>
          <c:invertIfNegative val="0"/>
          <c:dLbls>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val>
            <c:numRef>
              <c:f>итоги!$C$32</c:f>
              <c:numCache>
                <c:formatCode>#,##0</c:formatCode>
                <c:ptCount val="1"/>
                <c:pt idx="0">
                  <c:v>97904.657420219766</c:v>
                </c:pt>
              </c:numCache>
            </c:numRef>
          </c:val>
        </c:ser>
        <c:ser>
          <c:idx val="2"/>
          <c:order val="2"/>
          <c:tx>
            <c:strRef>
              <c:f>итоги!$A$33</c:f>
              <c:strCache>
                <c:ptCount val="1"/>
                <c:pt idx="0">
                  <c:v>Последний</c:v>
                </c:pt>
              </c:strCache>
            </c:strRef>
          </c:tx>
          <c:invertIfNegative val="0"/>
          <c:dLbls>
            <c:dLbl>
              <c:idx val="0"/>
              <c:layout>
                <c:manualLayout>
                  <c:x val="5.0285419247753885E-2"/>
                  <c:y val="-3.5076689071896183E-17"/>
                </c:manualLayout>
              </c:layout>
              <c:showLegendKey val="0"/>
              <c:showVal val="1"/>
              <c:showCatName val="0"/>
              <c:showSerName val="0"/>
              <c:showPercent val="0"/>
              <c:showBubbleSize val="0"/>
            </c:dLbl>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val>
            <c:numRef>
              <c:f>итоги!$C$33</c:f>
              <c:numCache>
                <c:formatCode>#,##0</c:formatCode>
                <c:ptCount val="1"/>
                <c:pt idx="0">
                  <c:v>94075.621120428885</c:v>
                </c:pt>
              </c:numCache>
            </c:numRef>
          </c:val>
        </c:ser>
        <c:dLbls>
          <c:showLegendKey val="0"/>
          <c:showVal val="0"/>
          <c:showCatName val="0"/>
          <c:showSerName val="0"/>
          <c:showPercent val="0"/>
          <c:showBubbleSize val="0"/>
        </c:dLbls>
        <c:gapWidth val="150"/>
        <c:shape val="cone"/>
        <c:axId val="40532608"/>
        <c:axId val="40547072"/>
        <c:axId val="13355648"/>
      </c:bar3DChart>
      <c:catAx>
        <c:axId val="40532608"/>
        <c:scaling>
          <c:orientation val="minMax"/>
        </c:scaling>
        <c:delete val="1"/>
        <c:axPos val="b"/>
        <c:title>
          <c:tx>
            <c:rich>
              <a:bodyPr/>
              <a:lstStyle/>
              <a:p>
                <a:pPr>
                  <a:defRPr/>
                </a:pPr>
                <a:r>
                  <a:rPr lang="ru-RU"/>
                  <a:t>Этаж расположения</a:t>
                </a:r>
              </a:p>
            </c:rich>
          </c:tx>
          <c:overlay val="0"/>
        </c:title>
        <c:majorTickMark val="none"/>
        <c:minorTickMark val="none"/>
        <c:tickLblPos val="nextTo"/>
        <c:crossAx val="40547072"/>
        <c:crosses val="autoZero"/>
        <c:auto val="1"/>
        <c:lblAlgn val="ctr"/>
        <c:lblOffset val="100"/>
        <c:noMultiLvlLbl val="0"/>
      </c:catAx>
      <c:valAx>
        <c:axId val="40547072"/>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40532608"/>
        <c:crosses val="autoZero"/>
        <c:crossBetween val="between"/>
      </c:valAx>
      <c:serAx>
        <c:axId val="13355648"/>
        <c:scaling>
          <c:orientation val="minMax"/>
        </c:scaling>
        <c:delete val="0"/>
        <c:axPos val="b"/>
        <c:majorTickMark val="out"/>
        <c:minorTickMark val="none"/>
        <c:tickLblPos val="nextTo"/>
        <c:crossAx val="40547072"/>
        <c:crosses val="autoZero"/>
      </c:ser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итоги!$C$24</c:f>
              <c:strCache>
                <c:ptCount val="1"/>
                <c:pt idx="0">
                  <c:v>Средняя</c:v>
                </c:pt>
              </c:strCache>
            </c:strRef>
          </c:tx>
          <c:invertIfNegative val="0"/>
          <c:dPt>
            <c:idx val="0"/>
            <c:invertIfNegative val="0"/>
            <c:bubble3D val="0"/>
            <c:spPr>
              <a:solidFill>
                <a:schemeClr val="accent6"/>
              </a:solidFill>
            </c:spPr>
          </c:dPt>
          <c:dPt>
            <c:idx val="2"/>
            <c:invertIfNegative val="0"/>
            <c:bubble3D val="0"/>
            <c:spPr>
              <a:solidFill>
                <a:schemeClr val="tx2">
                  <a:lumMod val="40000"/>
                  <a:lumOff val="60000"/>
                </a:schemeClr>
              </a:solidFill>
            </c:spPr>
          </c:dPt>
          <c:dLbls>
            <c:txPr>
              <a:bodyPr/>
              <a:lstStyle/>
              <a:p>
                <a:pPr>
                  <a:defRPr sz="12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итоги!$A$25:$A$27</c:f>
              <c:strCache>
                <c:ptCount val="3"/>
                <c:pt idx="0">
                  <c:v>Дерево</c:v>
                </c:pt>
                <c:pt idx="1">
                  <c:v>Кирпич</c:v>
                </c:pt>
                <c:pt idx="2">
                  <c:v>Панель ж/б</c:v>
                </c:pt>
              </c:strCache>
            </c:strRef>
          </c:cat>
          <c:val>
            <c:numRef>
              <c:f>итоги!$C$25:$C$27</c:f>
              <c:numCache>
                <c:formatCode>#,##0</c:formatCode>
                <c:ptCount val="3"/>
                <c:pt idx="0">
                  <c:v>73827.193604216794</c:v>
                </c:pt>
                <c:pt idx="1">
                  <c:v>98306.953455518233</c:v>
                </c:pt>
                <c:pt idx="2">
                  <c:v>93699.464020035637</c:v>
                </c:pt>
              </c:numCache>
            </c:numRef>
          </c:val>
        </c:ser>
        <c:dLbls>
          <c:showLegendKey val="0"/>
          <c:showVal val="0"/>
          <c:showCatName val="0"/>
          <c:showSerName val="0"/>
          <c:showPercent val="0"/>
          <c:showBubbleSize val="0"/>
        </c:dLbls>
        <c:gapWidth val="150"/>
        <c:shape val="cylinder"/>
        <c:axId val="40557952"/>
        <c:axId val="40703488"/>
        <c:axId val="0"/>
      </c:bar3DChart>
      <c:catAx>
        <c:axId val="40557952"/>
        <c:scaling>
          <c:orientation val="minMax"/>
        </c:scaling>
        <c:delete val="0"/>
        <c:axPos val="b"/>
        <c:title>
          <c:tx>
            <c:rich>
              <a:bodyPr/>
              <a:lstStyle/>
              <a:p>
                <a:pPr>
                  <a:defRPr/>
                </a:pPr>
                <a:r>
                  <a:rPr lang="ru-RU"/>
                  <a:t>Материал наружных стен</a:t>
                </a:r>
              </a:p>
            </c:rich>
          </c:tx>
          <c:overlay val="0"/>
        </c:title>
        <c:majorTickMark val="none"/>
        <c:minorTickMark val="none"/>
        <c:tickLblPos val="nextTo"/>
        <c:crossAx val="40703488"/>
        <c:crosses val="autoZero"/>
        <c:auto val="1"/>
        <c:lblAlgn val="ctr"/>
        <c:lblOffset val="100"/>
        <c:noMultiLvlLbl val="0"/>
      </c:catAx>
      <c:valAx>
        <c:axId val="40703488"/>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4055795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итоги!$J$2</c:f>
              <c:strCache>
                <c:ptCount val="1"/>
                <c:pt idx="0">
                  <c:v>Минимум</c:v>
                </c:pt>
              </c:strCache>
            </c:strRef>
          </c:tx>
          <c:invertIfNegative val="0"/>
          <c:cat>
            <c:strRef>
              <c:f>итоги!$I$3:$I$35</c:f>
              <c:strCache>
                <c:ptCount val="33"/>
                <c:pt idx="0">
                  <c:v>64, 71 мкр. </c:v>
                </c:pt>
                <c:pt idx="1">
                  <c:v>Баляева </c:v>
                </c:pt>
                <c:pt idx="2">
                  <c:v>БАМ </c:v>
                </c:pt>
                <c:pt idx="3">
                  <c:v>Борисенко </c:v>
                </c:pt>
                <c:pt idx="4">
                  <c:v>Вторая речка </c:v>
                </c:pt>
                <c:pt idx="5">
                  <c:v>Гайдамак </c:v>
                </c:pt>
                <c:pt idx="6">
                  <c:v>Горностай</c:v>
                </c:pt>
                <c:pt idx="7">
                  <c:v>Заря </c:v>
                </c:pt>
                <c:pt idx="8">
                  <c:v>Луговая </c:v>
                </c:pt>
                <c:pt idx="9">
                  <c:v>Некрасовская </c:v>
                </c:pt>
                <c:pt idx="10">
                  <c:v>о. Попова</c:v>
                </c:pt>
                <c:pt idx="11">
                  <c:v>о. Русский </c:v>
                </c:pt>
                <c:pt idx="12">
                  <c:v>ст. Океанская </c:v>
                </c:pt>
                <c:pt idx="13">
                  <c:v>Патрокл </c:v>
                </c:pt>
                <c:pt idx="14">
                  <c:v>Первая речка </c:v>
                </c:pt>
                <c:pt idx="15">
                  <c:v>п-ов Песчаный</c:v>
                </c:pt>
                <c:pt idx="16">
                  <c:v>Пригород </c:v>
                </c:pt>
                <c:pt idx="17">
                  <c:v>ст. Садгород </c:v>
                </c:pt>
                <c:pt idx="18">
                  <c:v>ст. Седанка </c:v>
                </c:pt>
                <c:pt idx="19">
                  <c:v>Снеговая </c:v>
                </c:pt>
                <c:pt idx="20">
                  <c:v>Снеговая Падь </c:v>
                </c:pt>
                <c:pt idx="21">
                  <c:v>ст.Спутник</c:v>
                </c:pt>
                <c:pt idx="22">
                  <c:v>Столетие </c:v>
                </c:pt>
                <c:pt idx="23">
                  <c:v>Тихая </c:v>
                </c:pt>
                <c:pt idx="24">
                  <c:v>Толстого (Буссе) </c:v>
                </c:pt>
                <c:pt idx="25">
                  <c:v>Третья рабочая </c:v>
                </c:pt>
                <c:pt idx="26">
                  <c:v>Трудовая </c:v>
                </c:pt>
                <c:pt idx="27">
                  <c:v>п.Трудовое </c:v>
                </c:pt>
                <c:pt idx="28">
                  <c:v>ст.Угольная </c:v>
                </c:pt>
                <c:pt idx="29">
                  <c:v>Фадеева </c:v>
                </c:pt>
                <c:pt idx="30">
                  <c:v>Центр </c:v>
                </c:pt>
                <c:pt idx="31">
                  <c:v>Чуркин </c:v>
                </c:pt>
                <c:pt idx="32">
                  <c:v>Эгершельд </c:v>
                </c:pt>
              </c:strCache>
            </c:strRef>
          </c:cat>
          <c:val>
            <c:numRef>
              <c:f>итоги!$J$3:$J$35</c:f>
              <c:numCache>
                <c:formatCode>#,##0</c:formatCode>
                <c:ptCount val="33"/>
                <c:pt idx="0">
                  <c:v>14869.565217391304</c:v>
                </c:pt>
                <c:pt idx="1">
                  <c:v>40322.580645161288</c:v>
                </c:pt>
                <c:pt idx="2">
                  <c:v>17021.276595744679</c:v>
                </c:pt>
                <c:pt idx="3">
                  <c:v>47142.857142857145</c:v>
                </c:pt>
                <c:pt idx="4">
                  <c:v>35616.438356164384</c:v>
                </c:pt>
                <c:pt idx="5">
                  <c:v>46875</c:v>
                </c:pt>
                <c:pt idx="6">
                  <c:v>52980</c:v>
                </c:pt>
                <c:pt idx="7">
                  <c:v>42681.818181818184</c:v>
                </c:pt>
                <c:pt idx="8">
                  <c:v>49122.149253731346</c:v>
                </c:pt>
                <c:pt idx="9">
                  <c:v>58333.333333333336</c:v>
                </c:pt>
                <c:pt idx="10">
                  <c:v>15625</c:v>
                </c:pt>
                <c:pt idx="11">
                  <c:v>35000</c:v>
                </c:pt>
                <c:pt idx="12">
                  <c:v>32142.857142857141</c:v>
                </c:pt>
                <c:pt idx="13">
                  <c:v>58333.333333333336</c:v>
                </c:pt>
                <c:pt idx="14">
                  <c:v>45132.743362831861</c:v>
                </c:pt>
                <c:pt idx="15">
                  <c:v>27586.206896551725</c:v>
                </c:pt>
                <c:pt idx="16">
                  <c:v>45081.967213114753</c:v>
                </c:pt>
                <c:pt idx="17">
                  <c:v>33333.333333333336</c:v>
                </c:pt>
                <c:pt idx="18">
                  <c:v>30952.380952380954</c:v>
                </c:pt>
                <c:pt idx="19">
                  <c:v>55555.555555555555</c:v>
                </c:pt>
                <c:pt idx="20">
                  <c:v>70930.232558139542</c:v>
                </c:pt>
                <c:pt idx="21">
                  <c:v>25352.112676056338</c:v>
                </c:pt>
                <c:pt idx="22">
                  <c:v>48275.862068965514</c:v>
                </c:pt>
                <c:pt idx="23">
                  <c:v>13733.333333333334</c:v>
                </c:pt>
                <c:pt idx="24">
                  <c:v>57777.777777777781</c:v>
                </c:pt>
                <c:pt idx="25">
                  <c:v>37704.918032786882</c:v>
                </c:pt>
                <c:pt idx="26">
                  <c:v>40384.615384615383</c:v>
                </c:pt>
                <c:pt idx="27">
                  <c:v>28571.428571428572</c:v>
                </c:pt>
                <c:pt idx="28">
                  <c:v>55172.413793103449</c:v>
                </c:pt>
                <c:pt idx="29">
                  <c:v>43548.387096774197</c:v>
                </c:pt>
                <c:pt idx="30">
                  <c:v>50000</c:v>
                </c:pt>
                <c:pt idx="31">
                  <c:v>42105.26315789474</c:v>
                </c:pt>
                <c:pt idx="32">
                  <c:v>45238.095238095237</c:v>
                </c:pt>
              </c:numCache>
            </c:numRef>
          </c:val>
        </c:ser>
        <c:ser>
          <c:idx val="1"/>
          <c:order val="1"/>
          <c:tx>
            <c:strRef>
              <c:f>итоги!$K$2</c:f>
              <c:strCache>
                <c:ptCount val="1"/>
                <c:pt idx="0">
                  <c:v>Средняя</c:v>
                </c:pt>
              </c:strCache>
            </c:strRef>
          </c:tx>
          <c:invertIfNegative val="0"/>
          <c:cat>
            <c:strRef>
              <c:f>итоги!$I$3:$I$35</c:f>
              <c:strCache>
                <c:ptCount val="33"/>
                <c:pt idx="0">
                  <c:v>64, 71 мкр. </c:v>
                </c:pt>
                <c:pt idx="1">
                  <c:v>Баляева </c:v>
                </c:pt>
                <c:pt idx="2">
                  <c:v>БАМ </c:v>
                </c:pt>
                <c:pt idx="3">
                  <c:v>Борисенко </c:v>
                </c:pt>
                <c:pt idx="4">
                  <c:v>Вторая речка </c:v>
                </c:pt>
                <c:pt idx="5">
                  <c:v>Гайдамак </c:v>
                </c:pt>
                <c:pt idx="6">
                  <c:v>Горностай</c:v>
                </c:pt>
                <c:pt idx="7">
                  <c:v>Заря </c:v>
                </c:pt>
                <c:pt idx="8">
                  <c:v>Луговая </c:v>
                </c:pt>
                <c:pt idx="9">
                  <c:v>Некрасовская </c:v>
                </c:pt>
                <c:pt idx="10">
                  <c:v>о. Попова</c:v>
                </c:pt>
                <c:pt idx="11">
                  <c:v>о. Русский </c:v>
                </c:pt>
                <c:pt idx="12">
                  <c:v>ст. Океанская </c:v>
                </c:pt>
                <c:pt idx="13">
                  <c:v>Патрокл </c:v>
                </c:pt>
                <c:pt idx="14">
                  <c:v>Первая речка </c:v>
                </c:pt>
                <c:pt idx="15">
                  <c:v>п-ов Песчаный</c:v>
                </c:pt>
                <c:pt idx="16">
                  <c:v>Пригород </c:v>
                </c:pt>
                <c:pt idx="17">
                  <c:v>ст. Садгород </c:v>
                </c:pt>
                <c:pt idx="18">
                  <c:v>ст. Седанка </c:v>
                </c:pt>
                <c:pt idx="19">
                  <c:v>Снеговая </c:v>
                </c:pt>
                <c:pt idx="20">
                  <c:v>Снеговая Падь </c:v>
                </c:pt>
                <c:pt idx="21">
                  <c:v>ст.Спутник</c:v>
                </c:pt>
                <c:pt idx="22">
                  <c:v>Столетие </c:v>
                </c:pt>
                <c:pt idx="23">
                  <c:v>Тихая </c:v>
                </c:pt>
                <c:pt idx="24">
                  <c:v>Толстого (Буссе) </c:v>
                </c:pt>
                <c:pt idx="25">
                  <c:v>Третья рабочая </c:v>
                </c:pt>
                <c:pt idx="26">
                  <c:v>Трудовая </c:v>
                </c:pt>
                <c:pt idx="27">
                  <c:v>п.Трудовое </c:v>
                </c:pt>
                <c:pt idx="28">
                  <c:v>ст.Угольная </c:v>
                </c:pt>
                <c:pt idx="29">
                  <c:v>Фадеева </c:v>
                </c:pt>
                <c:pt idx="30">
                  <c:v>Центр </c:v>
                </c:pt>
                <c:pt idx="31">
                  <c:v>Чуркин </c:v>
                </c:pt>
                <c:pt idx="32">
                  <c:v>Эгершельд </c:v>
                </c:pt>
              </c:strCache>
            </c:strRef>
          </c:cat>
          <c:val>
            <c:numRef>
              <c:f>итоги!$K$3:$K$35</c:f>
              <c:numCache>
                <c:formatCode>#,##0</c:formatCode>
                <c:ptCount val="33"/>
                <c:pt idx="0">
                  <c:v>87201.85840365554</c:v>
                </c:pt>
                <c:pt idx="1">
                  <c:v>93545.923668121701</c:v>
                </c:pt>
                <c:pt idx="2">
                  <c:v>94869.550575996254</c:v>
                </c:pt>
                <c:pt idx="3">
                  <c:v>88496.511888229186</c:v>
                </c:pt>
                <c:pt idx="4">
                  <c:v>99821.384709763384</c:v>
                </c:pt>
                <c:pt idx="5">
                  <c:v>96562.967481328815</c:v>
                </c:pt>
                <c:pt idx="6">
                  <c:v>65684.831649831656</c:v>
                </c:pt>
                <c:pt idx="7">
                  <c:v>93386.063211349232</c:v>
                </c:pt>
                <c:pt idx="8">
                  <c:v>89461.654805945727</c:v>
                </c:pt>
                <c:pt idx="9">
                  <c:v>113231.45886421998</c:v>
                </c:pt>
                <c:pt idx="10">
                  <c:v>30959.181446578008</c:v>
                </c:pt>
                <c:pt idx="11">
                  <c:v>64697.416958573987</c:v>
                </c:pt>
                <c:pt idx="12">
                  <c:v>87016.408172857744</c:v>
                </c:pt>
                <c:pt idx="13">
                  <c:v>89714.87933657039</c:v>
                </c:pt>
                <c:pt idx="14">
                  <c:v>118339.64039059651</c:v>
                </c:pt>
                <c:pt idx="15">
                  <c:v>44750.95785440613</c:v>
                </c:pt>
                <c:pt idx="16">
                  <c:v>83189.733157419018</c:v>
                </c:pt>
                <c:pt idx="17">
                  <c:v>74832.4913146123</c:v>
                </c:pt>
                <c:pt idx="18">
                  <c:v>94512.081065528997</c:v>
                </c:pt>
                <c:pt idx="19">
                  <c:v>80311.257516055848</c:v>
                </c:pt>
                <c:pt idx="20">
                  <c:v>88656.734190379604</c:v>
                </c:pt>
                <c:pt idx="21">
                  <c:v>72382.639729781396</c:v>
                </c:pt>
                <c:pt idx="22">
                  <c:v>101770.49910912852</c:v>
                </c:pt>
                <c:pt idx="23">
                  <c:v>88382.775900991415</c:v>
                </c:pt>
                <c:pt idx="24">
                  <c:v>100553.35776879835</c:v>
                </c:pt>
                <c:pt idx="25">
                  <c:v>101336.48055747745</c:v>
                </c:pt>
                <c:pt idx="26">
                  <c:v>85916.085116471164</c:v>
                </c:pt>
                <c:pt idx="27">
                  <c:v>80113.37690723702</c:v>
                </c:pt>
                <c:pt idx="28">
                  <c:v>81644.463332140003</c:v>
                </c:pt>
                <c:pt idx="29">
                  <c:v>95670.643213212476</c:v>
                </c:pt>
                <c:pt idx="30">
                  <c:v>115605.70278848201</c:v>
                </c:pt>
                <c:pt idx="31">
                  <c:v>91611.175826243678</c:v>
                </c:pt>
                <c:pt idx="32">
                  <c:v>106190.47708633939</c:v>
                </c:pt>
              </c:numCache>
            </c:numRef>
          </c:val>
        </c:ser>
        <c:ser>
          <c:idx val="2"/>
          <c:order val="2"/>
          <c:tx>
            <c:strRef>
              <c:f>итоги!$M$2</c:f>
              <c:strCache>
                <c:ptCount val="1"/>
                <c:pt idx="0">
                  <c:v>Максимум</c:v>
                </c:pt>
              </c:strCache>
            </c:strRef>
          </c:tx>
          <c:invertIfNegative val="0"/>
          <c:cat>
            <c:strRef>
              <c:f>итоги!$I$3:$I$35</c:f>
              <c:strCache>
                <c:ptCount val="33"/>
                <c:pt idx="0">
                  <c:v>64, 71 мкр. </c:v>
                </c:pt>
                <c:pt idx="1">
                  <c:v>Баляева </c:v>
                </c:pt>
                <c:pt idx="2">
                  <c:v>БАМ </c:v>
                </c:pt>
                <c:pt idx="3">
                  <c:v>Борисенко </c:v>
                </c:pt>
                <c:pt idx="4">
                  <c:v>Вторая речка </c:v>
                </c:pt>
                <c:pt idx="5">
                  <c:v>Гайдамак </c:v>
                </c:pt>
                <c:pt idx="6">
                  <c:v>Горностай</c:v>
                </c:pt>
                <c:pt idx="7">
                  <c:v>Заря </c:v>
                </c:pt>
                <c:pt idx="8">
                  <c:v>Луговая </c:v>
                </c:pt>
                <c:pt idx="9">
                  <c:v>Некрасовская </c:v>
                </c:pt>
                <c:pt idx="10">
                  <c:v>о. Попова</c:v>
                </c:pt>
                <c:pt idx="11">
                  <c:v>о. Русский </c:v>
                </c:pt>
                <c:pt idx="12">
                  <c:v>ст. Океанская </c:v>
                </c:pt>
                <c:pt idx="13">
                  <c:v>Патрокл </c:v>
                </c:pt>
                <c:pt idx="14">
                  <c:v>Первая речка </c:v>
                </c:pt>
                <c:pt idx="15">
                  <c:v>п-ов Песчаный</c:v>
                </c:pt>
                <c:pt idx="16">
                  <c:v>Пригород </c:v>
                </c:pt>
                <c:pt idx="17">
                  <c:v>ст. Садгород </c:v>
                </c:pt>
                <c:pt idx="18">
                  <c:v>ст. Седанка </c:v>
                </c:pt>
                <c:pt idx="19">
                  <c:v>Снеговая </c:v>
                </c:pt>
                <c:pt idx="20">
                  <c:v>Снеговая Падь </c:v>
                </c:pt>
                <c:pt idx="21">
                  <c:v>ст.Спутник</c:v>
                </c:pt>
                <c:pt idx="22">
                  <c:v>Столетие </c:v>
                </c:pt>
                <c:pt idx="23">
                  <c:v>Тихая </c:v>
                </c:pt>
                <c:pt idx="24">
                  <c:v>Толстого (Буссе) </c:v>
                </c:pt>
                <c:pt idx="25">
                  <c:v>Третья рабочая </c:v>
                </c:pt>
                <c:pt idx="26">
                  <c:v>Трудовая </c:v>
                </c:pt>
                <c:pt idx="27">
                  <c:v>п.Трудовое </c:v>
                </c:pt>
                <c:pt idx="28">
                  <c:v>ст.Угольная </c:v>
                </c:pt>
                <c:pt idx="29">
                  <c:v>Фадеева </c:v>
                </c:pt>
                <c:pt idx="30">
                  <c:v>Центр </c:v>
                </c:pt>
                <c:pt idx="31">
                  <c:v>Чуркин </c:v>
                </c:pt>
                <c:pt idx="32">
                  <c:v>Эгершельд </c:v>
                </c:pt>
              </c:strCache>
            </c:strRef>
          </c:cat>
          <c:val>
            <c:numRef>
              <c:f>итоги!$M$3:$M$35</c:f>
              <c:numCache>
                <c:formatCode>#,##0</c:formatCode>
                <c:ptCount val="33"/>
                <c:pt idx="0">
                  <c:v>132142.85714285713</c:v>
                </c:pt>
                <c:pt idx="1">
                  <c:v>135384.61538461538</c:v>
                </c:pt>
                <c:pt idx="2">
                  <c:v>137755.10204081633</c:v>
                </c:pt>
                <c:pt idx="3">
                  <c:v>141666.66666666666</c:v>
                </c:pt>
                <c:pt idx="4">
                  <c:v>232558.11627906977</c:v>
                </c:pt>
                <c:pt idx="5">
                  <c:v>128125</c:v>
                </c:pt>
                <c:pt idx="6">
                  <c:v>73750</c:v>
                </c:pt>
                <c:pt idx="7">
                  <c:v>141666.66666666666</c:v>
                </c:pt>
                <c:pt idx="8">
                  <c:v>170833.33333333334</c:v>
                </c:pt>
                <c:pt idx="9">
                  <c:v>176388.88888888888</c:v>
                </c:pt>
                <c:pt idx="10">
                  <c:v>41463.414634146342</c:v>
                </c:pt>
                <c:pt idx="11">
                  <c:v>84827.586206896551</c:v>
                </c:pt>
                <c:pt idx="12">
                  <c:v>165454.54545454544</c:v>
                </c:pt>
                <c:pt idx="13">
                  <c:v>141111.11111111112</c:v>
                </c:pt>
                <c:pt idx="14">
                  <c:v>327272.72727272729</c:v>
                </c:pt>
                <c:pt idx="15">
                  <c:v>56666.666666666664</c:v>
                </c:pt>
                <c:pt idx="16">
                  <c:v>108000</c:v>
                </c:pt>
                <c:pt idx="17">
                  <c:v>103960.39603960396</c:v>
                </c:pt>
                <c:pt idx="18">
                  <c:v>139062.5</c:v>
                </c:pt>
                <c:pt idx="19">
                  <c:v>142000</c:v>
                </c:pt>
                <c:pt idx="20">
                  <c:v>113235.29411764706</c:v>
                </c:pt>
                <c:pt idx="21">
                  <c:v>115384.61538461539</c:v>
                </c:pt>
                <c:pt idx="22">
                  <c:v>170000</c:v>
                </c:pt>
                <c:pt idx="23">
                  <c:v>173333.33333333334</c:v>
                </c:pt>
                <c:pt idx="24">
                  <c:v>150000</c:v>
                </c:pt>
                <c:pt idx="25">
                  <c:v>194444.44444444444</c:v>
                </c:pt>
                <c:pt idx="26">
                  <c:v>208510.63829787233</c:v>
                </c:pt>
                <c:pt idx="27">
                  <c:v>122222.22222222222</c:v>
                </c:pt>
                <c:pt idx="28">
                  <c:v>115000</c:v>
                </c:pt>
                <c:pt idx="29">
                  <c:v>136363.63636363635</c:v>
                </c:pt>
                <c:pt idx="30">
                  <c:v>308064.51612903224</c:v>
                </c:pt>
                <c:pt idx="31">
                  <c:v>155128.20512820513</c:v>
                </c:pt>
                <c:pt idx="32">
                  <c:v>231250</c:v>
                </c:pt>
              </c:numCache>
            </c:numRef>
          </c:val>
        </c:ser>
        <c:dLbls>
          <c:showLegendKey val="0"/>
          <c:showVal val="0"/>
          <c:showCatName val="0"/>
          <c:showSerName val="0"/>
          <c:showPercent val="0"/>
          <c:showBubbleSize val="0"/>
        </c:dLbls>
        <c:gapWidth val="150"/>
        <c:shape val="box"/>
        <c:axId val="40733696"/>
        <c:axId val="40735872"/>
        <c:axId val="0"/>
      </c:bar3DChart>
      <c:catAx>
        <c:axId val="40733696"/>
        <c:scaling>
          <c:orientation val="minMax"/>
        </c:scaling>
        <c:delete val="0"/>
        <c:axPos val="b"/>
        <c:title>
          <c:tx>
            <c:rich>
              <a:bodyPr/>
              <a:lstStyle/>
              <a:p>
                <a:pPr>
                  <a:defRPr/>
                </a:pPr>
                <a:r>
                  <a:rPr lang="ru-RU"/>
                  <a:t>Района г. Владивостока</a:t>
                </a:r>
              </a:p>
            </c:rich>
          </c:tx>
          <c:overlay val="0"/>
        </c:title>
        <c:numFmt formatCode="General" sourceLinked="1"/>
        <c:majorTickMark val="none"/>
        <c:minorTickMark val="none"/>
        <c:tickLblPos val="nextTo"/>
        <c:crossAx val="40735872"/>
        <c:crosses val="autoZero"/>
        <c:auto val="1"/>
        <c:lblAlgn val="ctr"/>
        <c:lblOffset val="100"/>
        <c:noMultiLvlLbl val="0"/>
      </c:catAx>
      <c:valAx>
        <c:axId val="40735872"/>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40733696"/>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216704672708757E-2"/>
          <c:y val="0.11750455328352695"/>
          <c:w val="0.94915132556607673"/>
          <c:h val="0.86478838568186178"/>
        </c:manualLayout>
      </c:layout>
      <c:barChart>
        <c:barDir val="col"/>
        <c:grouping val="clustered"/>
        <c:varyColors val="0"/>
        <c:ser>
          <c:idx val="0"/>
          <c:order val="0"/>
          <c:tx>
            <c:strRef>
              <c:f>итоги!$L$2</c:f>
              <c:strCache>
                <c:ptCount val="1"/>
                <c:pt idx="0">
                  <c:v>Отклонение от
среднего по г.Владивосток, % </c:v>
                </c:pt>
              </c:strCache>
            </c:strRef>
          </c:tx>
          <c:invertIfNegative val="0"/>
          <c:dPt>
            <c:idx val="0"/>
            <c:invertIfNegative val="0"/>
            <c:bubble3D val="0"/>
            <c:spPr>
              <a:solidFill>
                <a:schemeClr val="accent6"/>
              </a:solidFill>
            </c:spPr>
          </c:dPt>
          <c:dPt>
            <c:idx val="1"/>
            <c:invertIfNegative val="0"/>
            <c:bubble3D val="0"/>
            <c:spPr>
              <a:solidFill>
                <a:schemeClr val="accent6"/>
              </a:solidFill>
            </c:spPr>
          </c:dPt>
          <c:dPt>
            <c:idx val="2"/>
            <c:invertIfNegative val="0"/>
            <c:bubble3D val="0"/>
            <c:spPr>
              <a:solidFill>
                <a:schemeClr val="accent6"/>
              </a:solidFill>
            </c:spPr>
          </c:dPt>
          <c:dPt>
            <c:idx val="3"/>
            <c:invertIfNegative val="0"/>
            <c:bubble3D val="0"/>
            <c:spPr>
              <a:solidFill>
                <a:schemeClr val="accent6"/>
              </a:solidFill>
            </c:spPr>
          </c:dPt>
          <c:dPt>
            <c:idx val="4"/>
            <c:invertIfNegative val="0"/>
            <c:bubble3D val="0"/>
            <c:spPr>
              <a:solidFill>
                <a:schemeClr val="accent2"/>
              </a:solidFill>
            </c:spPr>
          </c:dPt>
          <c:dPt>
            <c:idx val="5"/>
            <c:invertIfNegative val="0"/>
            <c:bubble3D val="0"/>
            <c:spPr>
              <a:solidFill>
                <a:schemeClr val="accent6"/>
              </a:solidFill>
            </c:spPr>
          </c:dPt>
          <c:dPt>
            <c:idx val="6"/>
            <c:invertIfNegative val="0"/>
            <c:bubble3D val="0"/>
            <c:spPr>
              <a:solidFill>
                <a:schemeClr val="accent6"/>
              </a:solidFill>
            </c:spPr>
          </c:dPt>
          <c:dPt>
            <c:idx val="7"/>
            <c:invertIfNegative val="0"/>
            <c:bubble3D val="0"/>
            <c:spPr>
              <a:solidFill>
                <a:schemeClr val="accent6"/>
              </a:solidFill>
            </c:spPr>
          </c:dPt>
          <c:dPt>
            <c:idx val="8"/>
            <c:invertIfNegative val="0"/>
            <c:bubble3D val="0"/>
            <c:spPr>
              <a:solidFill>
                <a:schemeClr val="accent6"/>
              </a:solidFill>
            </c:spPr>
          </c:dPt>
          <c:dPt>
            <c:idx val="9"/>
            <c:invertIfNegative val="0"/>
            <c:bubble3D val="0"/>
            <c:spPr>
              <a:solidFill>
                <a:schemeClr val="accent2"/>
              </a:solidFill>
            </c:spPr>
          </c:dPt>
          <c:dPt>
            <c:idx val="10"/>
            <c:invertIfNegative val="0"/>
            <c:bubble3D val="0"/>
            <c:spPr>
              <a:solidFill>
                <a:schemeClr val="accent6"/>
              </a:solidFill>
            </c:spPr>
          </c:dPt>
          <c:dPt>
            <c:idx val="11"/>
            <c:invertIfNegative val="0"/>
            <c:bubble3D val="0"/>
            <c:spPr>
              <a:solidFill>
                <a:schemeClr val="accent6"/>
              </a:solidFill>
            </c:spPr>
          </c:dPt>
          <c:dPt>
            <c:idx val="12"/>
            <c:invertIfNegative val="0"/>
            <c:bubble3D val="0"/>
            <c:spPr>
              <a:solidFill>
                <a:schemeClr val="accent6"/>
              </a:solidFill>
            </c:spPr>
          </c:dPt>
          <c:dPt>
            <c:idx val="13"/>
            <c:invertIfNegative val="0"/>
            <c:bubble3D val="0"/>
            <c:spPr>
              <a:solidFill>
                <a:schemeClr val="accent6"/>
              </a:solidFill>
            </c:spPr>
          </c:dPt>
          <c:dPt>
            <c:idx val="14"/>
            <c:invertIfNegative val="0"/>
            <c:bubble3D val="0"/>
            <c:spPr>
              <a:solidFill>
                <a:schemeClr val="accent2"/>
              </a:solidFill>
            </c:spPr>
          </c:dPt>
          <c:dPt>
            <c:idx val="15"/>
            <c:invertIfNegative val="0"/>
            <c:bubble3D val="0"/>
            <c:spPr>
              <a:solidFill>
                <a:schemeClr val="accent6"/>
              </a:solidFill>
            </c:spPr>
          </c:dPt>
          <c:dPt>
            <c:idx val="16"/>
            <c:invertIfNegative val="0"/>
            <c:bubble3D val="0"/>
            <c:spPr>
              <a:solidFill>
                <a:schemeClr val="accent6"/>
              </a:solidFill>
            </c:spPr>
          </c:dPt>
          <c:dPt>
            <c:idx val="17"/>
            <c:invertIfNegative val="0"/>
            <c:bubble3D val="0"/>
            <c:spPr>
              <a:solidFill>
                <a:schemeClr val="accent6"/>
              </a:solidFill>
            </c:spPr>
          </c:dPt>
          <c:dPt>
            <c:idx val="18"/>
            <c:invertIfNegative val="0"/>
            <c:bubble3D val="0"/>
            <c:spPr>
              <a:solidFill>
                <a:schemeClr val="accent6"/>
              </a:solidFill>
            </c:spPr>
          </c:dPt>
          <c:dPt>
            <c:idx val="19"/>
            <c:invertIfNegative val="0"/>
            <c:bubble3D val="0"/>
            <c:spPr>
              <a:solidFill>
                <a:schemeClr val="accent6"/>
              </a:solidFill>
            </c:spPr>
          </c:dPt>
          <c:dPt>
            <c:idx val="20"/>
            <c:invertIfNegative val="0"/>
            <c:bubble3D val="0"/>
            <c:spPr>
              <a:solidFill>
                <a:schemeClr val="accent6"/>
              </a:solidFill>
            </c:spPr>
          </c:dPt>
          <c:dPt>
            <c:idx val="21"/>
            <c:invertIfNegative val="0"/>
            <c:bubble3D val="0"/>
            <c:spPr>
              <a:solidFill>
                <a:schemeClr val="accent6"/>
              </a:solidFill>
            </c:spPr>
          </c:dPt>
          <c:dPt>
            <c:idx val="22"/>
            <c:invertIfNegative val="0"/>
            <c:bubble3D val="0"/>
            <c:spPr>
              <a:solidFill>
                <a:schemeClr val="accent2"/>
              </a:solidFill>
            </c:spPr>
          </c:dPt>
          <c:dPt>
            <c:idx val="23"/>
            <c:invertIfNegative val="0"/>
            <c:bubble3D val="0"/>
            <c:spPr>
              <a:solidFill>
                <a:schemeClr val="accent6"/>
              </a:solidFill>
            </c:spPr>
          </c:dPt>
          <c:dPt>
            <c:idx val="24"/>
            <c:invertIfNegative val="0"/>
            <c:bubble3D val="0"/>
            <c:spPr>
              <a:solidFill>
                <a:schemeClr val="accent2"/>
              </a:solidFill>
            </c:spPr>
          </c:dPt>
          <c:dPt>
            <c:idx val="25"/>
            <c:invertIfNegative val="0"/>
            <c:bubble3D val="0"/>
            <c:spPr>
              <a:solidFill>
                <a:schemeClr val="accent2"/>
              </a:solidFill>
            </c:spPr>
          </c:dPt>
          <c:dPt>
            <c:idx val="26"/>
            <c:invertIfNegative val="0"/>
            <c:bubble3D val="0"/>
            <c:spPr>
              <a:solidFill>
                <a:schemeClr val="accent6"/>
              </a:solidFill>
            </c:spPr>
          </c:dPt>
          <c:dPt>
            <c:idx val="27"/>
            <c:invertIfNegative val="0"/>
            <c:bubble3D val="0"/>
            <c:spPr>
              <a:solidFill>
                <a:schemeClr val="accent6"/>
              </a:solidFill>
            </c:spPr>
          </c:dPt>
          <c:dPt>
            <c:idx val="28"/>
            <c:invertIfNegative val="0"/>
            <c:bubble3D val="0"/>
            <c:spPr>
              <a:solidFill>
                <a:schemeClr val="accent6"/>
              </a:solidFill>
            </c:spPr>
          </c:dPt>
          <c:dPt>
            <c:idx val="29"/>
            <c:invertIfNegative val="0"/>
            <c:bubble3D val="0"/>
            <c:spPr>
              <a:solidFill>
                <a:schemeClr val="accent6"/>
              </a:solidFill>
            </c:spPr>
          </c:dPt>
          <c:dPt>
            <c:idx val="30"/>
            <c:invertIfNegative val="0"/>
            <c:bubble3D val="0"/>
            <c:spPr>
              <a:solidFill>
                <a:schemeClr val="accent2"/>
              </a:solidFill>
            </c:spPr>
          </c:dPt>
          <c:dPt>
            <c:idx val="31"/>
            <c:invertIfNegative val="0"/>
            <c:bubble3D val="0"/>
            <c:spPr>
              <a:solidFill>
                <a:schemeClr val="accent6"/>
              </a:solidFill>
            </c:spPr>
          </c:dPt>
          <c:dPt>
            <c:idx val="32"/>
            <c:invertIfNegative val="0"/>
            <c:bubble3D val="0"/>
            <c:spPr>
              <a:solidFill>
                <a:schemeClr val="accent2"/>
              </a:solidFill>
            </c:spPr>
          </c:dPt>
          <c:cat>
            <c:strRef>
              <c:f>итоги!$I$3:$I$35</c:f>
              <c:strCache>
                <c:ptCount val="33"/>
                <c:pt idx="0">
                  <c:v>64, 71 мкр. </c:v>
                </c:pt>
                <c:pt idx="1">
                  <c:v>Баляева </c:v>
                </c:pt>
                <c:pt idx="2">
                  <c:v>БАМ </c:v>
                </c:pt>
                <c:pt idx="3">
                  <c:v>Борисенко </c:v>
                </c:pt>
                <c:pt idx="4">
                  <c:v>Вторая речка </c:v>
                </c:pt>
                <c:pt idx="5">
                  <c:v>Гайдамак </c:v>
                </c:pt>
                <c:pt idx="6">
                  <c:v>Горностай</c:v>
                </c:pt>
                <c:pt idx="7">
                  <c:v>Заря </c:v>
                </c:pt>
                <c:pt idx="8">
                  <c:v>Луговая </c:v>
                </c:pt>
                <c:pt idx="9">
                  <c:v>Некрасовская </c:v>
                </c:pt>
                <c:pt idx="10">
                  <c:v>о. Попова</c:v>
                </c:pt>
                <c:pt idx="11">
                  <c:v>о. Русский </c:v>
                </c:pt>
                <c:pt idx="12">
                  <c:v>ст. Океанская </c:v>
                </c:pt>
                <c:pt idx="13">
                  <c:v>Патрокл </c:v>
                </c:pt>
                <c:pt idx="14">
                  <c:v>Первая речка </c:v>
                </c:pt>
                <c:pt idx="15">
                  <c:v>п-ов Песчаный</c:v>
                </c:pt>
                <c:pt idx="16">
                  <c:v>Пригород </c:v>
                </c:pt>
                <c:pt idx="17">
                  <c:v>ст. Садгород </c:v>
                </c:pt>
                <c:pt idx="18">
                  <c:v>ст. Седанка </c:v>
                </c:pt>
                <c:pt idx="19">
                  <c:v>Снеговая </c:v>
                </c:pt>
                <c:pt idx="20">
                  <c:v>Снеговая Падь </c:v>
                </c:pt>
                <c:pt idx="21">
                  <c:v>ст.Спутник</c:v>
                </c:pt>
                <c:pt idx="22">
                  <c:v>Столетие </c:v>
                </c:pt>
                <c:pt idx="23">
                  <c:v>Тихая </c:v>
                </c:pt>
                <c:pt idx="24">
                  <c:v>Толстого (Буссе) </c:v>
                </c:pt>
                <c:pt idx="25">
                  <c:v>Третья рабочая </c:v>
                </c:pt>
                <c:pt idx="26">
                  <c:v>Трудовая </c:v>
                </c:pt>
                <c:pt idx="27">
                  <c:v>п.Трудовое </c:v>
                </c:pt>
                <c:pt idx="28">
                  <c:v>ст.Угольная </c:v>
                </c:pt>
                <c:pt idx="29">
                  <c:v>Фадеева </c:v>
                </c:pt>
                <c:pt idx="30">
                  <c:v>Центр </c:v>
                </c:pt>
                <c:pt idx="31">
                  <c:v>Чуркин </c:v>
                </c:pt>
                <c:pt idx="32">
                  <c:v>Эгершельд </c:v>
                </c:pt>
              </c:strCache>
            </c:strRef>
          </c:cat>
          <c:val>
            <c:numRef>
              <c:f>итоги!$L$3:$L$35</c:f>
              <c:numCache>
                <c:formatCode>0%</c:formatCode>
                <c:ptCount val="33"/>
                <c:pt idx="0">
                  <c:v>-0.10019779626935688</c:v>
                </c:pt>
                <c:pt idx="1">
                  <c:v>-3.4735843851398163E-2</c:v>
                </c:pt>
                <c:pt idx="2">
                  <c:v>-2.1077850427570266E-2</c:v>
                </c:pt>
                <c:pt idx="3">
                  <c:v>-8.6838768379211784E-2</c:v>
                </c:pt>
                <c:pt idx="4">
                  <c:v>3.0018208161537885E-2</c:v>
                </c:pt>
                <c:pt idx="5">
                  <c:v>-3.6041372390324122E-3</c:v>
                </c:pt>
                <c:pt idx="6">
                  <c:v>-0.30858071947545629</c:v>
                </c:pt>
                <c:pt idx="7">
                  <c:v>-3.6385381991140608E-2</c:v>
                </c:pt>
                <c:pt idx="8">
                  <c:v>-7.6879832409563198E-2</c:v>
                </c:pt>
                <c:pt idx="9">
                  <c:v>0.16839156966165869</c:v>
                </c:pt>
                <c:pt idx="10">
                  <c:v>-0.68054419709293779</c:v>
                </c:pt>
                <c:pt idx="11">
                  <c:v>-0.33241241160790713</c:v>
                </c:pt>
                <c:pt idx="12">
                  <c:v>-0.10211138537638931</c:v>
                </c:pt>
                <c:pt idx="13">
                  <c:v>-7.4266906551492484E-2</c:v>
                </c:pt>
                <c:pt idx="14">
                  <c:v>0.22110091644201457</c:v>
                </c:pt>
                <c:pt idx="15">
                  <c:v>-0.53823219787293253</c:v>
                </c:pt>
                <c:pt idx="16">
                  <c:v>-0.14159736279574686</c:v>
                </c:pt>
                <c:pt idx="17">
                  <c:v>-0.22783250462561622</c:v>
                </c:pt>
                <c:pt idx="18">
                  <c:v>-2.4766439858726952E-2</c:v>
                </c:pt>
                <c:pt idx="19">
                  <c:v>-0.17129923811008052</c:v>
                </c:pt>
                <c:pt idx="20">
                  <c:v>-8.5185496497156343E-2</c:v>
                </c:pt>
                <c:pt idx="21">
                  <c:v>-0.2531115743059873</c:v>
                </c:pt>
                <c:pt idx="22">
                  <c:v>5.0130364759777946E-2</c:v>
                </c:pt>
                <c:pt idx="23">
                  <c:v>-8.8012365981757101E-2</c:v>
                </c:pt>
                <c:pt idx="24">
                  <c:v>3.7571154665754891E-2</c:v>
                </c:pt>
                <c:pt idx="25">
                  <c:v>4.5651895419963395E-2</c:v>
                </c:pt>
                <c:pt idx="26">
                  <c:v>-0.11346519284192802</c:v>
                </c:pt>
                <c:pt idx="27">
                  <c:v>-0.17334109147364685</c:v>
                </c:pt>
                <c:pt idx="28">
                  <c:v>-0.15754240364233318</c:v>
                </c:pt>
                <c:pt idx="29">
                  <c:v>-1.2811685766000003E-2</c:v>
                </c:pt>
                <c:pt idx="30">
                  <c:v>0.19289047317534247</c:v>
                </c:pt>
                <c:pt idx="31">
                  <c:v>-5.4699757507072899E-2</c:v>
                </c:pt>
                <c:pt idx="32">
                  <c:v>9.5738405656398573E-2</c:v>
                </c:pt>
              </c:numCache>
            </c:numRef>
          </c:val>
        </c:ser>
        <c:dLbls>
          <c:showLegendKey val="0"/>
          <c:showVal val="0"/>
          <c:showCatName val="0"/>
          <c:showSerName val="0"/>
          <c:showPercent val="0"/>
          <c:showBubbleSize val="0"/>
        </c:dLbls>
        <c:gapWidth val="150"/>
        <c:axId val="40904960"/>
        <c:axId val="40914944"/>
      </c:barChart>
      <c:catAx>
        <c:axId val="40904960"/>
        <c:scaling>
          <c:orientation val="minMax"/>
        </c:scaling>
        <c:delete val="0"/>
        <c:axPos val="b"/>
        <c:numFmt formatCode="0.00%" sourceLinked="0"/>
        <c:majorTickMark val="out"/>
        <c:minorTickMark val="none"/>
        <c:tickLblPos val="nextTo"/>
        <c:txPr>
          <a:bodyPr/>
          <a:lstStyle/>
          <a:p>
            <a:pPr>
              <a:defRPr b="1"/>
            </a:pPr>
            <a:endParaRPr lang="ru-RU"/>
          </a:p>
        </c:txPr>
        <c:crossAx val="40914944"/>
        <c:crosses val="autoZero"/>
        <c:auto val="1"/>
        <c:lblAlgn val="ctr"/>
        <c:lblOffset val="100"/>
        <c:noMultiLvlLbl val="0"/>
      </c:catAx>
      <c:valAx>
        <c:axId val="40914944"/>
        <c:scaling>
          <c:orientation val="minMax"/>
        </c:scaling>
        <c:delete val="0"/>
        <c:axPos val="l"/>
        <c:majorGridlines/>
        <c:numFmt formatCode="0%" sourceLinked="1"/>
        <c:majorTickMark val="out"/>
        <c:minorTickMark val="none"/>
        <c:tickLblPos val="nextTo"/>
        <c:crossAx val="4090496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numFmt formatCode="0.00%" sourceLinked="0"/>
            <c:spPr>
              <a:solidFill>
                <a:schemeClr val="bg2">
                  <a:lumMod val="75000"/>
                </a:schemeClr>
              </a:solidFill>
            </c:spPr>
            <c:txPr>
              <a:bodyPr/>
              <a:lstStyle/>
              <a:p>
                <a:pPr>
                  <a:defRPr b="1"/>
                </a:pPr>
                <a:endParaRPr lang="ru-RU"/>
              </a:p>
            </c:txPr>
            <c:showLegendKey val="0"/>
            <c:showVal val="0"/>
            <c:showCatName val="1"/>
            <c:showSerName val="0"/>
            <c:showPercent val="1"/>
            <c:showBubbleSize val="0"/>
            <c:showLeaderLines val="1"/>
          </c:dLbls>
          <c:cat>
            <c:strRef>
              <c:f>итоги!$B$131:$I$131</c:f>
              <c:strCache>
                <c:ptCount val="8"/>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strCache>
            </c:strRef>
          </c:cat>
          <c:val>
            <c:numRef>
              <c:f>итоги!$B$167:$I$167</c:f>
              <c:numCache>
                <c:formatCode>General</c:formatCode>
                <c:ptCount val="8"/>
                <c:pt idx="0">
                  <c:v>1585</c:v>
                </c:pt>
                <c:pt idx="1">
                  <c:v>2088</c:v>
                </c:pt>
                <c:pt idx="2">
                  <c:v>1597</c:v>
                </c:pt>
                <c:pt idx="3">
                  <c:v>276</c:v>
                </c:pt>
                <c:pt idx="4">
                  <c:v>26</c:v>
                </c:pt>
                <c:pt idx="5">
                  <c:v>6</c:v>
                </c:pt>
                <c:pt idx="6">
                  <c:v>891</c:v>
                </c:pt>
                <c:pt idx="7">
                  <c:v>185</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28"/>
              <c:layout>
                <c:manualLayout>
                  <c:x val="0.10398490519025083"/>
                  <c:y val="-0.19988894451777342"/>
                </c:manualLayout>
              </c:layout>
              <c:showLegendKey val="0"/>
              <c:showVal val="0"/>
              <c:showCatName val="1"/>
              <c:showSerName val="0"/>
              <c:showPercent val="1"/>
              <c:showBubbleSize val="0"/>
            </c:dLbl>
            <c:txPr>
              <a:bodyPr/>
              <a:lstStyle/>
              <a:p>
                <a:pPr>
                  <a:defRPr sz="800" b="1">
                    <a:latin typeface="Arial" pitchFamily="34" charset="0"/>
                    <a:cs typeface="Arial" pitchFamily="34" charset="0"/>
                  </a:defRPr>
                </a:pPr>
                <a:endParaRPr lang="ru-RU"/>
              </a:p>
            </c:txPr>
            <c:showLegendKey val="0"/>
            <c:showVal val="0"/>
            <c:showCatName val="1"/>
            <c:showSerName val="0"/>
            <c:showPercent val="1"/>
            <c:showBubbleSize val="0"/>
            <c:showLeaderLines val="1"/>
          </c:dLbls>
          <c:cat>
            <c:strRef>
              <c:f>итоги!$I$3:$I$35</c:f>
              <c:strCache>
                <c:ptCount val="33"/>
                <c:pt idx="0">
                  <c:v>64, 71 мкр. </c:v>
                </c:pt>
                <c:pt idx="1">
                  <c:v>Баляева </c:v>
                </c:pt>
                <c:pt idx="2">
                  <c:v>БАМ </c:v>
                </c:pt>
                <c:pt idx="3">
                  <c:v>Борисенко </c:v>
                </c:pt>
                <c:pt idx="4">
                  <c:v>Вторая речка </c:v>
                </c:pt>
                <c:pt idx="5">
                  <c:v>Гайдамак </c:v>
                </c:pt>
                <c:pt idx="6">
                  <c:v>Горностай</c:v>
                </c:pt>
                <c:pt idx="7">
                  <c:v>Заря </c:v>
                </c:pt>
                <c:pt idx="8">
                  <c:v>Луговая </c:v>
                </c:pt>
                <c:pt idx="9">
                  <c:v>Некрасовская </c:v>
                </c:pt>
                <c:pt idx="10">
                  <c:v>о. Попова</c:v>
                </c:pt>
                <c:pt idx="11">
                  <c:v>о. Русский </c:v>
                </c:pt>
                <c:pt idx="12">
                  <c:v>ст. Океанская </c:v>
                </c:pt>
                <c:pt idx="13">
                  <c:v>Патрокл </c:v>
                </c:pt>
                <c:pt idx="14">
                  <c:v>Первая речка </c:v>
                </c:pt>
                <c:pt idx="15">
                  <c:v>п-ов Песчаный</c:v>
                </c:pt>
                <c:pt idx="16">
                  <c:v>Пригород </c:v>
                </c:pt>
                <c:pt idx="17">
                  <c:v>ст. Садгород </c:v>
                </c:pt>
                <c:pt idx="18">
                  <c:v>ст. Седанка </c:v>
                </c:pt>
                <c:pt idx="19">
                  <c:v>Снеговая </c:v>
                </c:pt>
                <c:pt idx="20">
                  <c:v>Снеговая Падь </c:v>
                </c:pt>
                <c:pt idx="21">
                  <c:v>ст.Спутник</c:v>
                </c:pt>
                <c:pt idx="22">
                  <c:v>Столетие </c:v>
                </c:pt>
                <c:pt idx="23">
                  <c:v>Тихая </c:v>
                </c:pt>
                <c:pt idx="24">
                  <c:v>Толстого (Буссе) </c:v>
                </c:pt>
                <c:pt idx="25">
                  <c:v>Третья рабочая </c:v>
                </c:pt>
                <c:pt idx="26">
                  <c:v>Трудовая </c:v>
                </c:pt>
                <c:pt idx="27">
                  <c:v>п.Трудовое </c:v>
                </c:pt>
                <c:pt idx="28">
                  <c:v>ст.Угольная </c:v>
                </c:pt>
                <c:pt idx="29">
                  <c:v>Фадеева </c:v>
                </c:pt>
                <c:pt idx="30">
                  <c:v>Центр </c:v>
                </c:pt>
                <c:pt idx="31">
                  <c:v>Чуркин </c:v>
                </c:pt>
                <c:pt idx="32">
                  <c:v>Эгершельд </c:v>
                </c:pt>
              </c:strCache>
            </c:strRef>
          </c:cat>
          <c:val>
            <c:numRef>
              <c:f>итоги!$O$3:$O$35</c:f>
              <c:numCache>
                <c:formatCode>#,##0</c:formatCode>
                <c:ptCount val="33"/>
                <c:pt idx="0">
                  <c:v>28283</c:v>
                </c:pt>
                <c:pt idx="1">
                  <c:v>12690</c:v>
                </c:pt>
                <c:pt idx="2">
                  <c:v>11300</c:v>
                </c:pt>
                <c:pt idx="3">
                  <c:v>16754</c:v>
                </c:pt>
                <c:pt idx="4">
                  <c:v>35879</c:v>
                </c:pt>
                <c:pt idx="5">
                  <c:v>4667</c:v>
                </c:pt>
                <c:pt idx="6">
                  <c:v>274</c:v>
                </c:pt>
                <c:pt idx="7">
                  <c:v>7073</c:v>
                </c:pt>
                <c:pt idx="8">
                  <c:v>10933</c:v>
                </c:pt>
                <c:pt idx="9">
                  <c:v>13603</c:v>
                </c:pt>
                <c:pt idx="10">
                  <c:v>356</c:v>
                </c:pt>
                <c:pt idx="11">
                  <c:v>2080</c:v>
                </c:pt>
                <c:pt idx="12">
                  <c:v>5972</c:v>
                </c:pt>
                <c:pt idx="13">
                  <c:v>1533</c:v>
                </c:pt>
                <c:pt idx="14">
                  <c:v>17430</c:v>
                </c:pt>
                <c:pt idx="15">
                  <c:v>118</c:v>
                </c:pt>
                <c:pt idx="16">
                  <c:v>1883</c:v>
                </c:pt>
                <c:pt idx="17">
                  <c:v>3144</c:v>
                </c:pt>
                <c:pt idx="18">
                  <c:v>4792</c:v>
                </c:pt>
                <c:pt idx="19">
                  <c:v>2560</c:v>
                </c:pt>
                <c:pt idx="20">
                  <c:v>9596</c:v>
                </c:pt>
                <c:pt idx="21">
                  <c:v>248</c:v>
                </c:pt>
                <c:pt idx="22">
                  <c:v>23665</c:v>
                </c:pt>
                <c:pt idx="23">
                  <c:v>10637</c:v>
                </c:pt>
                <c:pt idx="24">
                  <c:v>5253</c:v>
                </c:pt>
                <c:pt idx="25">
                  <c:v>16937</c:v>
                </c:pt>
                <c:pt idx="26">
                  <c:v>7285</c:v>
                </c:pt>
                <c:pt idx="27">
                  <c:v>4709</c:v>
                </c:pt>
                <c:pt idx="28">
                  <c:v>2490</c:v>
                </c:pt>
                <c:pt idx="29">
                  <c:v>1807</c:v>
                </c:pt>
                <c:pt idx="30">
                  <c:v>30361</c:v>
                </c:pt>
                <c:pt idx="31">
                  <c:v>31263</c:v>
                </c:pt>
                <c:pt idx="32">
                  <c:v>18391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63C260-B971-4746-9F36-B3A35CA1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6392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Sergey Dymchenko</cp:lastModifiedBy>
  <cp:revision>2</cp:revision>
  <cp:lastPrinted>2015-06-22T00:42:00Z</cp:lastPrinted>
  <dcterms:created xsi:type="dcterms:W3CDTF">2016-02-07T02:05:00Z</dcterms:created>
  <dcterms:modified xsi:type="dcterms:W3CDTF">2016-02-07T02:05:00Z</dcterms:modified>
</cp:coreProperties>
</file>