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5B012A" w:rsidRDefault="00F027FA" w:rsidP="008121EF">
      <w:pPr>
        <w:pStyle w:val="21"/>
        <w:ind w:firstLine="709"/>
        <w:jc w:val="center"/>
        <w:rPr>
          <w:rFonts w:cs="Arial"/>
          <w:snapToGrid w:val="0"/>
          <w:sz w:val="32"/>
          <w:szCs w:val="32"/>
          <w:lang w:val="en-US"/>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E607A7" w:rsidP="0052042B">
      <w:pPr>
        <w:pStyle w:val="21"/>
        <w:ind w:firstLine="0"/>
        <w:jc w:val="center"/>
        <w:rPr>
          <w:rFonts w:cs="Arial"/>
          <w:snapToGrid w:val="0"/>
          <w:sz w:val="20"/>
        </w:rPr>
      </w:pPr>
      <w:r>
        <w:rPr>
          <w:rFonts w:cs="Arial"/>
          <w:noProof/>
          <w:sz w:val="20"/>
        </w:rPr>
        <w:drawing>
          <wp:inline distT="0" distB="0" distL="0" distR="0">
            <wp:extent cx="5940425" cy="3291435"/>
            <wp:effectExtent l="0" t="0" r="3175" b="4445"/>
            <wp:docPr id="3" name="Рисунок 3" descr="D:\Рабочий стол\1546319235_vladivostok-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1546319235_vladivostok-1.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291435"/>
                    </a:xfrm>
                    <a:prstGeom prst="rect">
                      <a:avLst/>
                    </a:prstGeom>
                    <a:noFill/>
                    <a:ln>
                      <a:noFill/>
                    </a:ln>
                  </pic:spPr>
                </pic:pic>
              </a:graphicData>
            </a:graphic>
          </wp:inline>
        </w:drawing>
      </w:r>
    </w:p>
    <w:p w:rsidR="009F2A1A" w:rsidRDefault="00C54E5D" w:rsidP="009F2A1A">
      <w:pPr>
        <w:pStyle w:val="21"/>
        <w:ind w:firstLine="709"/>
        <w:jc w:val="right"/>
        <w:rPr>
          <w:rFonts w:cs="Arial"/>
          <w:snapToGrid w:val="0"/>
          <w:sz w:val="20"/>
        </w:rPr>
      </w:pPr>
      <w:r>
        <w:rPr>
          <w:rFonts w:cs="Arial"/>
          <w:snapToGrid w:val="0"/>
          <w:sz w:val="20"/>
        </w:rPr>
        <w:t>Декабрь</w:t>
      </w:r>
      <w:r w:rsidR="009F2A1A">
        <w:rPr>
          <w:rFonts w:cs="Arial"/>
          <w:snapToGrid w:val="0"/>
          <w:sz w:val="20"/>
        </w:rPr>
        <w:t xml:space="preserve"> 201</w:t>
      </w:r>
      <w:r w:rsidR="00052563">
        <w:rPr>
          <w:rFonts w:cs="Arial"/>
          <w:snapToGrid w:val="0"/>
          <w:sz w:val="20"/>
        </w:rPr>
        <w:t>8</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EndPr/>
      <w:sdtContent>
        <w:p w:rsidR="008121EF" w:rsidRDefault="008121EF">
          <w:pPr>
            <w:pStyle w:val="af"/>
          </w:pPr>
          <w:r>
            <w:t>Оглавление</w:t>
          </w:r>
        </w:p>
        <w:p w:rsidR="00491849"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379318" w:history="1">
            <w:r w:rsidR="00491849" w:rsidRPr="00DB0F72">
              <w:rPr>
                <w:rStyle w:val="a3"/>
                <w:rFonts w:cs="Arial"/>
                <w:noProof/>
                <w:snapToGrid w:val="0"/>
              </w:rPr>
              <w:t>Итоги месяца</w:t>
            </w:r>
            <w:r w:rsidR="00491849">
              <w:rPr>
                <w:noProof/>
                <w:webHidden/>
              </w:rPr>
              <w:tab/>
            </w:r>
            <w:r w:rsidR="00491849">
              <w:rPr>
                <w:noProof/>
                <w:webHidden/>
              </w:rPr>
              <w:fldChar w:fldCharType="begin"/>
            </w:r>
            <w:r w:rsidR="00491849">
              <w:rPr>
                <w:noProof/>
                <w:webHidden/>
              </w:rPr>
              <w:instrText xml:space="preserve"> PAGEREF _Toc534379318 \h </w:instrText>
            </w:r>
            <w:r w:rsidR="00491849">
              <w:rPr>
                <w:noProof/>
                <w:webHidden/>
              </w:rPr>
            </w:r>
            <w:r w:rsidR="00491849">
              <w:rPr>
                <w:noProof/>
                <w:webHidden/>
              </w:rPr>
              <w:fldChar w:fldCharType="separate"/>
            </w:r>
            <w:r w:rsidR="00491849">
              <w:rPr>
                <w:noProof/>
                <w:webHidden/>
              </w:rPr>
              <w:t>3</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19" w:history="1">
            <w:r w:rsidR="00491849" w:rsidRPr="00DB0F72">
              <w:rPr>
                <w:rStyle w:val="a3"/>
                <w:rFonts w:cs="Arial"/>
                <w:noProof/>
              </w:rPr>
              <w:t>Диаграмма 1. Динамика изменения средней удельной цены предложения на вторичном рынке жилья в г.</w:t>
            </w:r>
            <w:r w:rsidR="00491849" w:rsidRPr="00DB0F72">
              <w:rPr>
                <w:rStyle w:val="a3"/>
                <w:rFonts w:cs="Arial"/>
                <w:noProof/>
                <w:lang w:val="en-US"/>
              </w:rPr>
              <w:t> </w:t>
            </w:r>
            <w:r w:rsidR="00491849" w:rsidRPr="00DB0F72">
              <w:rPr>
                <w:rStyle w:val="a3"/>
                <w:rFonts w:cs="Arial"/>
                <w:noProof/>
              </w:rPr>
              <w:t>Владивостоке, руб./кв.м.</w:t>
            </w:r>
            <w:r w:rsidR="00491849">
              <w:rPr>
                <w:noProof/>
                <w:webHidden/>
              </w:rPr>
              <w:tab/>
            </w:r>
            <w:r w:rsidR="00491849">
              <w:rPr>
                <w:noProof/>
                <w:webHidden/>
              </w:rPr>
              <w:fldChar w:fldCharType="begin"/>
            </w:r>
            <w:r w:rsidR="00491849">
              <w:rPr>
                <w:noProof/>
                <w:webHidden/>
              </w:rPr>
              <w:instrText xml:space="preserve"> PAGEREF _Toc534379319 \h </w:instrText>
            </w:r>
            <w:r w:rsidR="00491849">
              <w:rPr>
                <w:noProof/>
                <w:webHidden/>
              </w:rPr>
            </w:r>
            <w:r w:rsidR="00491849">
              <w:rPr>
                <w:noProof/>
                <w:webHidden/>
              </w:rPr>
              <w:fldChar w:fldCharType="separate"/>
            </w:r>
            <w:r w:rsidR="00491849">
              <w:rPr>
                <w:noProof/>
                <w:webHidden/>
              </w:rPr>
              <w:t>3</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0" w:history="1">
            <w:r w:rsidR="00491849" w:rsidRPr="00DB0F72">
              <w:rPr>
                <w:rStyle w:val="a3"/>
                <w:rFonts w:cs="Arial"/>
                <w:noProof/>
              </w:rPr>
              <w:t>Таблица 1. Средняя удельная цена  предложения за 1 кв.м. в г. Владивостоке, руб.</w:t>
            </w:r>
            <w:r w:rsidR="00491849">
              <w:rPr>
                <w:noProof/>
                <w:webHidden/>
              </w:rPr>
              <w:tab/>
            </w:r>
            <w:r w:rsidR="00491849">
              <w:rPr>
                <w:noProof/>
                <w:webHidden/>
              </w:rPr>
              <w:fldChar w:fldCharType="begin"/>
            </w:r>
            <w:r w:rsidR="00491849">
              <w:rPr>
                <w:noProof/>
                <w:webHidden/>
              </w:rPr>
              <w:instrText xml:space="preserve"> PAGEREF _Toc534379320 \h </w:instrText>
            </w:r>
            <w:r w:rsidR="00491849">
              <w:rPr>
                <w:noProof/>
                <w:webHidden/>
              </w:rPr>
            </w:r>
            <w:r w:rsidR="00491849">
              <w:rPr>
                <w:noProof/>
                <w:webHidden/>
              </w:rPr>
              <w:fldChar w:fldCharType="separate"/>
            </w:r>
            <w:r w:rsidR="00491849">
              <w:rPr>
                <w:noProof/>
                <w:webHidden/>
              </w:rPr>
              <w:t>3</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1" w:history="1">
            <w:r w:rsidR="00491849" w:rsidRPr="00DB0F72">
              <w:rPr>
                <w:rStyle w:val="a3"/>
                <w:rFonts w:cs="Arial"/>
                <w:noProof/>
              </w:rPr>
              <w:t>Таблица 2. Средняя удельная цена  предложения за 1 кв. м. в зависимости от материала стен  в г. Владивостоке, руб.</w:t>
            </w:r>
            <w:r w:rsidR="00491849">
              <w:rPr>
                <w:noProof/>
                <w:webHidden/>
              </w:rPr>
              <w:tab/>
            </w:r>
            <w:r w:rsidR="00491849">
              <w:rPr>
                <w:noProof/>
                <w:webHidden/>
              </w:rPr>
              <w:fldChar w:fldCharType="begin"/>
            </w:r>
            <w:r w:rsidR="00491849">
              <w:rPr>
                <w:noProof/>
                <w:webHidden/>
              </w:rPr>
              <w:instrText xml:space="preserve"> PAGEREF _Toc534379321 \h </w:instrText>
            </w:r>
            <w:r w:rsidR="00491849">
              <w:rPr>
                <w:noProof/>
                <w:webHidden/>
              </w:rPr>
            </w:r>
            <w:r w:rsidR="00491849">
              <w:rPr>
                <w:noProof/>
                <w:webHidden/>
              </w:rPr>
              <w:fldChar w:fldCharType="separate"/>
            </w:r>
            <w:r w:rsidR="00491849">
              <w:rPr>
                <w:noProof/>
                <w:webHidden/>
              </w:rPr>
              <w:t>3</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2" w:history="1">
            <w:r w:rsidR="00491849" w:rsidRPr="00DB0F72">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491849">
              <w:rPr>
                <w:noProof/>
                <w:webHidden/>
              </w:rPr>
              <w:tab/>
            </w:r>
            <w:r w:rsidR="00491849">
              <w:rPr>
                <w:noProof/>
                <w:webHidden/>
              </w:rPr>
              <w:fldChar w:fldCharType="begin"/>
            </w:r>
            <w:r w:rsidR="00491849">
              <w:rPr>
                <w:noProof/>
                <w:webHidden/>
              </w:rPr>
              <w:instrText xml:space="preserve"> PAGEREF _Toc534379322 \h </w:instrText>
            </w:r>
            <w:r w:rsidR="00491849">
              <w:rPr>
                <w:noProof/>
                <w:webHidden/>
              </w:rPr>
            </w:r>
            <w:r w:rsidR="00491849">
              <w:rPr>
                <w:noProof/>
                <w:webHidden/>
              </w:rPr>
              <w:fldChar w:fldCharType="separate"/>
            </w:r>
            <w:r w:rsidR="00491849">
              <w:rPr>
                <w:noProof/>
                <w:webHidden/>
              </w:rPr>
              <w:t>3</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3" w:history="1">
            <w:r w:rsidR="00491849" w:rsidRPr="00DB0F72">
              <w:rPr>
                <w:rStyle w:val="a3"/>
                <w:rFonts w:cs="Arial"/>
                <w:noProof/>
              </w:rPr>
              <w:t>Таблица 4. Средняя удельная  и полная цена предложения 1 кв. м. по типам квартир в г. Владивостоке, руб.</w:t>
            </w:r>
            <w:r w:rsidR="00491849">
              <w:rPr>
                <w:noProof/>
                <w:webHidden/>
              </w:rPr>
              <w:tab/>
            </w:r>
            <w:r w:rsidR="00491849">
              <w:rPr>
                <w:noProof/>
                <w:webHidden/>
              </w:rPr>
              <w:fldChar w:fldCharType="begin"/>
            </w:r>
            <w:r w:rsidR="00491849">
              <w:rPr>
                <w:noProof/>
                <w:webHidden/>
              </w:rPr>
              <w:instrText xml:space="preserve"> PAGEREF _Toc534379323 \h </w:instrText>
            </w:r>
            <w:r w:rsidR="00491849">
              <w:rPr>
                <w:noProof/>
                <w:webHidden/>
              </w:rPr>
            </w:r>
            <w:r w:rsidR="00491849">
              <w:rPr>
                <w:noProof/>
                <w:webHidden/>
              </w:rPr>
              <w:fldChar w:fldCharType="separate"/>
            </w:r>
            <w:r w:rsidR="00491849">
              <w:rPr>
                <w:noProof/>
                <w:webHidden/>
              </w:rPr>
              <w:t>3</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4" w:history="1">
            <w:r w:rsidR="00491849" w:rsidRPr="00DB0F72">
              <w:rPr>
                <w:rStyle w:val="a3"/>
                <w:rFonts w:cs="Arial"/>
                <w:noProof/>
              </w:rPr>
              <w:t>Таблица 5. Средняя удельная цена предложения 1 кв. м. по районам г. Владивостока</w:t>
            </w:r>
            <w:r w:rsidR="00491849">
              <w:rPr>
                <w:noProof/>
                <w:webHidden/>
              </w:rPr>
              <w:tab/>
            </w:r>
            <w:r w:rsidR="00491849">
              <w:rPr>
                <w:noProof/>
                <w:webHidden/>
              </w:rPr>
              <w:fldChar w:fldCharType="begin"/>
            </w:r>
            <w:r w:rsidR="00491849">
              <w:rPr>
                <w:noProof/>
                <w:webHidden/>
              </w:rPr>
              <w:instrText xml:space="preserve"> PAGEREF _Toc534379324 \h </w:instrText>
            </w:r>
            <w:r w:rsidR="00491849">
              <w:rPr>
                <w:noProof/>
                <w:webHidden/>
              </w:rPr>
            </w:r>
            <w:r w:rsidR="00491849">
              <w:rPr>
                <w:noProof/>
                <w:webHidden/>
              </w:rPr>
              <w:fldChar w:fldCharType="separate"/>
            </w:r>
            <w:r w:rsidR="00491849">
              <w:rPr>
                <w:noProof/>
                <w:webHidden/>
              </w:rPr>
              <w:t>4</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5" w:history="1">
            <w:r w:rsidR="00491849" w:rsidRPr="00DB0F72">
              <w:rPr>
                <w:rStyle w:val="a3"/>
                <w:rFonts w:cs="Arial"/>
                <w:noProof/>
              </w:rPr>
              <w:t>Диаграмма 2. Средняя удельная цена предложения 1 кв. м. по типам квартир в г. Владивостоке, руб.</w:t>
            </w:r>
            <w:r w:rsidR="00491849">
              <w:rPr>
                <w:noProof/>
                <w:webHidden/>
              </w:rPr>
              <w:tab/>
            </w:r>
            <w:r w:rsidR="00491849">
              <w:rPr>
                <w:noProof/>
                <w:webHidden/>
              </w:rPr>
              <w:fldChar w:fldCharType="begin"/>
            </w:r>
            <w:r w:rsidR="00491849">
              <w:rPr>
                <w:noProof/>
                <w:webHidden/>
              </w:rPr>
              <w:instrText xml:space="preserve"> PAGEREF _Toc534379325 \h </w:instrText>
            </w:r>
            <w:r w:rsidR="00491849">
              <w:rPr>
                <w:noProof/>
                <w:webHidden/>
              </w:rPr>
            </w:r>
            <w:r w:rsidR="00491849">
              <w:rPr>
                <w:noProof/>
                <w:webHidden/>
              </w:rPr>
              <w:fldChar w:fldCharType="separate"/>
            </w:r>
            <w:r w:rsidR="00491849">
              <w:rPr>
                <w:noProof/>
                <w:webHidden/>
              </w:rPr>
              <w:t>4</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6" w:history="1">
            <w:r w:rsidR="00491849" w:rsidRPr="00DB0F72">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491849">
              <w:rPr>
                <w:noProof/>
                <w:webHidden/>
              </w:rPr>
              <w:tab/>
            </w:r>
            <w:r w:rsidR="00491849">
              <w:rPr>
                <w:noProof/>
                <w:webHidden/>
              </w:rPr>
              <w:fldChar w:fldCharType="begin"/>
            </w:r>
            <w:r w:rsidR="00491849">
              <w:rPr>
                <w:noProof/>
                <w:webHidden/>
              </w:rPr>
              <w:instrText xml:space="preserve"> PAGEREF _Toc534379326 \h </w:instrText>
            </w:r>
            <w:r w:rsidR="00491849">
              <w:rPr>
                <w:noProof/>
                <w:webHidden/>
              </w:rPr>
            </w:r>
            <w:r w:rsidR="00491849">
              <w:rPr>
                <w:noProof/>
                <w:webHidden/>
              </w:rPr>
              <w:fldChar w:fldCharType="separate"/>
            </w:r>
            <w:r w:rsidR="00491849">
              <w:rPr>
                <w:noProof/>
                <w:webHidden/>
              </w:rPr>
              <w:t>5</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7" w:history="1">
            <w:r w:rsidR="00491849" w:rsidRPr="00DB0F72">
              <w:rPr>
                <w:rStyle w:val="a3"/>
                <w:rFonts w:cs="Arial"/>
                <w:noProof/>
              </w:rPr>
              <w:t>Диаграмма 4. Средняя удельная цена  за 1 кв. м. в зависимости от материала стен в г. Владивостоке, руб./кв.м.</w:t>
            </w:r>
            <w:r w:rsidR="00491849">
              <w:rPr>
                <w:noProof/>
                <w:webHidden/>
              </w:rPr>
              <w:tab/>
            </w:r>
            <w:r w:rsidR="00491849">
              <w:rPr>
                <w:noProof/>
                <w:webHidden/>
              </w:rPr>
              <w:fldChar w:fldCharType="begin"/>
            </w:r>
            <w:r w:rsidR="00491849">
              <w:rPr>
                <w:noProof/>
                <w:webHidden/>
              </w:rPr>
              <w:instrText xml:space="preserve"> PAGEREF _Toc534379327 \h </w:instrText>
            </w:r>
            <w:r w:rsidR="00491849">
              <w:rPr>
                <w:noProof/>
                <w:webHidden/>
              </w:rPr>
            </w:r>
            <w:r w:rsidR="00491849">
              <w:rPr>
                <w:noProof/>
                <w:webHidden/>
              </w:rPr>
              <w:fldChar w:fldCharType="separate"/>
            </w:r>
            <w:r w:rsidR="00491849">
              <w:rPr>
                <w:noProof/>
                <w:webHidden/>
              </w:rPr>
              <w:t>5</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8" w:history="1">
            <w:r w:rsidR="00491849" w:rsidRPr="00DB0F72">
              <w:rPr>
                <w:rStyle w:val="a3"/>
                <w:rFonts w:cs="Arial"/>
                <w:noProof/>
              </w:rPr>
              <w:t>Диаграмма 5. Средняя удельная цена предложения за 1 кв. м. по районам в г. Владивостоке, руб./кв.м.</w:t>
            </w:r>
            <w:r w:rsidR="00491849">
              <w:rPr>
                <w:noProof/>
                <w:webHidden/>
              </w:rPr>
              <w:tab/>
            </w:r>
            <w:r w:rsidR="00491849">
              <w:rPr>
                <w:noProof/>
                <w:webHidden/>
              </w:rPr>
              <w:fldChar w:fldCharType="begin"/>
            </w:r>
            <w:r w:rsidR="00491849">
              <w:rPr>
                <w:noProof/>
                <w:webHidden/>
              </w:rPr>
              <w:instrText xml:space="preserve"> PAGEREF _Toc534379328 \h </w:instrText>
            </w:r>
            <w:r w:rsidR="00491849">
              <w:rPr>
                <w:noProof/>
                <w:webHidden/>
              </w:rPr>
            </w:r>
            <w:r w:rsidR="00491849">
              <w:rPr>
                <w:noProof/>
                <w:webHidden/>
              </w:rPr>
              <w:fldChar w:fldCharType="separate"/>
            </w:r>
            <w:r w:rsidR="00491849">
              <w:rPr>
                <w:noProof/>
                <w:webHidden/>
              </w:rPr>
              <w:t>6</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29" w:history="1">
            <w:r w:rsidR="00491849" w:rsidRPr="00DB0F72">
              <w:rPr>
                <w:rStyle w:val="a3"/>
                <w:rFonts w:cs="Arial"/>
                <w:noProof/>
              </w:rPr>
              <w:t>Таблица 6. Удельная цена предложения 1 кв. м. по районам и по типам квартир, г. Владивостока, руб. (минимальная, средняя, максимальная)</w:t>
            </w:r>
            <w:r w:rsidR="00491849">
              <w:rPr>
                <w:noProof/>
                <w:webHidden/>
              </w:rPr>
              <w:tab/>
            </w:r>
            <w:r w:rsidR="00491849">
              <w:rPr>
                <w:noProof/>
                <w:webHidden/>
              </w:rPr>
              <w:fldChar w:fldCharType="begin"/>
            </w:r>
            <w:r w:rsidR="00491849">
              <w:rPr>
                <w:noProof/>
                <w:webHidden/>
              </w:rPr>
              <w:instrText xml:space="preserve"> PAGEREF _Toc534379329 \h </w:instrText>
            </w:r>
            <w:r w:rsidR="00491849">
              <w:rPr>
                <w:noProof/>
                <w:webHidden/>
              </w:rPr>
            </w:r>
            <w:r w:rsidR="00491849">
              <w:rPr>
                <w:noProof/>
                <w:webHidden/>
              </w:rPr>
              <w:fldChar w:fldCharType="separate"/>
            </w:r>
            <w:r w:rsidR="00491849">
              <w:rPr>
                <w:noProof/>
                <w:webHidden/>
              </w:rPr>
              <w:t>7</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30" w:history="1">
            <w:r w:rsidR="00491849" w:rsidRPr="00DB0F72">
              <w:rPr>
                <w:rStyle w:val="a3"/>
                <w:rFonts w:cs="Arial"/>
                <w:noProof/>
              </w:rPr>
              <w:t>Таблица 7. Средняя удельная цена предложения 1 кв. м. в новостройках (первичный рынок) по районам г. Владивостока</w:t>
            </w:r>
            <w:r w:rsidR="00491849">
              <w:rPr>
                <w:noProof/>
                <w:webHidden/>
              </w:rPr>
              <w:tab/>
            </w:r>
            <w:r w:rsidR="00491849">
              <w:rPr>
                <w:noProof/>
                <w:webHidden/>
              </w:rPr>
              <w:fldChar w:fldCharType="begin"/>
            </w:r>
            <w:r w:rsidR="00491849">
              <w:rPr>
                <w:noProof/>
                <w:webHidden/>
              </w:rPr>
              <w:instrText xml:space="preserve"> PAGEREF _Toc534379330 \h </w:instrText>
            </w:r>
            <w:r w:rsidR="00491849">
              <w:rPr>
                <w:noProof/>
                <w:webHidden/>
              </w:rPr>
            </w:r>
            <w:r w:rsidR="00491849">
              <w:rPr>
                <w:noProof/>
                <w:webHidden/>
              </w:rPr>
              <w:fldChar w:fldCharType="separate"/>
            </w:r>
            <w:r w:rsidR="00491849">
              <w:rPr>
                <w:noProof/>
                <w:webHidden/>
              </w:rPr>
              <w:t>8</w:t>
            </w:r>
            <w:r w:rsidR="00491849">
              <w:rPr>
                <w:noProof/>
                <w:webHidden/>
              </w:rPr>
              <w:fldChar w:fldCharType="end"/>
            </w:r>
          </w:hyperlink>
        </w:p>
        <w:p w:rsidR="00491849" w:rsidRDefault="007D07F1">
          <w:pPr>
            <w:pStyle w:val="24"/>
            <w:rPr>
              <w:rFonts w:asciiTheme="minorHAnsi" w:eastAsiaTheme="minorEastAsia" w:hAnsiTheme="minorHAnsi" w:cstheme="minorBidi"/>
              <w:noProof/>
              <w:sz w:val="22"/>
              <w:szCs w:val="22"/>
            </w:rPr>
          </w:pPr>
          <w:hyperlink w:anchor="_Toc534379331" w:history="1">
            <w:r w:rsidR="00491849" w:rsidRPr="00DB0F72">
              <w:rPr>
                <w:rStyle w:val="a3"/>
                <w:rFonts w:cs="Arial"/>
                <w:noProof/>
                <w:snapToGrid w:val="0"/>
              </w:rPr>
              <w:t>Подготовлен</w:t>
            </w:r>
            <w:r w:rsidR="00491849">
              <w:rPr>
                <w:noProof/>
                <w:webHidden/>
              </w:rPr>
              <w:tab/>
            </w:r>
            <w:r w:rsidR="00491849">
              <w:rPr>
                <w:noProof/>
                <w:webHidden/>
              </w:rPr>
              <w:fldChar w:fldCharType="begin"/>
            </w:r>
            <w:r w:rsidR="00491849">
              <w:rPr>
                <w:noProof/>
                <w:webHidden/>
              </w:rPr>
              <w:instrText xml:space="preserve"> PAGEREF _Toc534379331 \h </w:instrText>
            </w:r>
            <w:r w:rsidR="00491849">
              <w:rPr>
                <w:noProof/>
                <w:webHidden/>
              </w:rPr>
            </w:r>
            <w:r w:rsidR="00491849">
              <w:rPr>
                <w:noProof/>
                <w:webHidden/>
              </w:rPr>
              <w:fldChar w:fldCharType="separate"/>
            </w:r>
            <w:r w:rsidR="00491849">
              <w:rPr>
                <w:noProof/>
                <w:webHidden/>
              </w:rPr>
              <w:t>9</w:t>
            </w:r>
            <w:r w:rsidR="00491849">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0" w:name="_Toc534379318"/>
      <w:r>
        <w:rPr>
          <w:rFonts w:ascii="Arial" w:hAnsi="Arial" w:cs="Arial"/>
          <w:snapToGrid w:val="0"/>
          <w:sz w:val="20"/>
          <w:szCs w:val="20"/>
        </w:rPr>
        <w:lastRenderedPageBreak/>
        <w:t>Итоги месяца</w:t>
      </w:r>
      <w:bookmarkEnd w:id="0"/>
    </w:p>
    <w:p w:rsidR="008A782A" w:rsidRDefault="008A782A" w:rsidP="004C4F72">
      <w:pPr>
        <w:pStyle w:val="21"/>
        <w:ind w:firstLine="709"/>
        <w:rPr>
          <w:rFonts w:cs="Arial"/>
          <w:b w:val="0"/>
          <w:snapToGrid w:val="0"/>
          <w:sz w:val="20"/>
        </w:rPr>
      </w:pPr>
    </w:p>
    <w:p w:rsidR="009C1F5A" w:rsidRPr="00491849" w:rsidRDefault="00F32DD9" w:rsidP="001E5B9B">
      <w:pPr>
        <w:pStyle w:val="21"/>
        <w:rPr>
          <w:rFonts w:cs="Arial"/>
          <w:b w:val="0"/>
          <w:sz w:val="20"/>
        </w:rPr>
      </w:pPr>
      <w:r w:rsidRPr="00491849">
        <w:rPr>
          <w:rFonts w:cs="Arial"/>
          <w:b w:val="0"/>
          <w:snapToGrid w:val="0"/>
          <w:sz w:val="20"/>
        </w:rPr>
        <w:t xml:space="preserve">Лидерами среди районов </w:t>
      </w:r>
      <w:r w:rsidR="00B24DB0" w:rsidRPr="00491849">
        <w:rPr>
          <w:rFonts w:cs="Arial"/>
          <w:b w:val="0"/>
          <w:snapToGrid w:val="0"/>
          <w:sz w:val="20"/>
        </w:rPr>
        <w:t>по</w:t>
      </w:r>
      <w:r w:rsidRPr="00491849">
        <w:rPr>
          <w:rFonts w:cs="Arial"/>
          <w:b w:val="0"/>
          <w:snapToGrid w:val="0"/>
          <w:sz w:val="20"/>
        </w:rPr>
        <w:t xml:space="preserve"> </w:t>
      </w:r>
      <w:r w:rsidR="001743C2" w:rsidRPr="00491849">
        <w:rPr>
          <w:rFonts w:cs="Arial"/>
          <w:b w:val="0"/>
          <w:snapToGrid w:val="0"/>
          <w:sz w:val="20"/>
        </w:rPr>
        <w:t>количеств</w:t>
      </w:r>
      <w:r w:rsidR="00B24DB0" w:rsidRPr="00491849">
        <w:rPr>
          <w:rFonts w:cs="Arial"/>
          <w:b w:val="0"/>
          <w:snapToGrid w:val="0"/>
          <w:sz w:val="20"/>
        </w:rPr>
        <w:t>у</w:t>
      </w:r>
      <w:r w:rsidRPr="00491849">
        <w:rPr>
          <w:rFonts w:cs="Arial"/>
          <w:b w:val="0"/>
          <w:snapToGrid w:val="0"/>
          <w:sz w:val="20"/>
        </w:rPr>
        <w:t xml:space="preserve"> </w:t>
      </w:r>
      <w:r w:rsidR="00965E11" w:rsidRPr="00491849">
        <w:rPr>
          <w:rFonts w:cs="Arial"/>
          <w:b w:val="0"/>
          <w:snapToGrid w:val="0"/>
          <w:sz w:val="20"/>
        </w:rPr>
        <w:t>выставленных на продажу к</w:t>
      </w:r>
      <w:r w:rsidRPr="00491849">
        <w:rPr>
          <w:rFonts w:cs="Arial"/>
          <w:b w:val="0"/>
          <w:snapToGrid w:val="0"/>
          <w:sz w:val="20"/>
        </w:rPr>
        <w:t>ва</w:t>
      </w:r>
      <w:r w:rsidR="0042261A" w:rsidRPr="00491849">
        <w:rPr>
          <w:rFonts w:cs="Arial"/>
          <w:b w:val="0"/>
          <w:snapToGrid w:val="0"/>
          <w:sz w:val="20"/>
        </w:rPr>
        <w:t>р</w:t>
      </w:r>
      <w:r w:rsidRPr="00491849">
        <w:rPr>
          <w:rFonts w:cs="Arial"/>
          <w:b w:val="0"/>
          <w:snapToGrid w:val="0"/>
          <w:sz w:val="20"/>
        </w:rPr>
        <w:t xml:space="preserve">тир стали: </w:t>
      </w:r>
      <w:r w:rsidR="00421AA9" w:rsidRPr="00491849">
        <w:rPr>
          <w:rFonts w:cs="Arial"/>
          <w:b w:val="0"/>
          <w:snapToGrid w:val="0"/>
          <w:sz w:val="20"/>
        </w:rPr>
        <w:t>«</w:t>
      </w:r>
      <w:r w:rsidR="0090722B" w:rsidRPr="00491849">
        <w:rPr>
          <w:rFonts w:cs="Arial"/>
          <w:b w:val="0"/>
          <w:snapToGrid w:val="0"/>
          <w:sz w:val="20"/>
        </w:rPr>
        <w:t>Вторая речка</w:t>
      </w:r>
      <w:r w:rsidR="00421AA9" w:rsidRPr="00491849">
        <w:rPr>
          <w:rFonts w:cs="Arial"/>
          <w:b w:val="0"/>
          <w:snapToGrid w:val="0"/>
          <w:sz w:val="20"/>
        </w:rPr>
        <w:t xml:space="preserve">» - </w:t>
      </w:r>
      <w:r w:rsidR="00325718" w:rsidRPr="00491849">
        <w:rPr>
          <w:rFonts w:cs="Arial"/>
          <w:b w:val="0"/>
          <w:snapToGrid w:val="0"/>
          <w:sz w:val="20"/>
        </w:rPr>
        <w:t>4</w:t>
      </w:r>
      <w:r w:rsidR="00E607A7" w:rsidRPr="00491849">
        <w:rPr>
          <w:rFonts w:cs="Arial"/>
          <w:b w:val="0"/>
          <w:snapToGrid w:val="0"/>
          <w:sz w:val="20"/>
        </w:rPr>
        <w:t>74</w:t>
      </w:r>
      <w:r w:rsidR="00421AA9" w:rsidRPr="00491849">
        <w:rPr>
          <w:rFonts w:cs="Arial"/>
          <w:b w:val="0"/>
          <w:snapToGrid w:val="0"/>
          <w:sz w:val="20"/>
        </w:rPr>
        <w:t xml:space="preserve">, </w:t>
      </w:r>
      <w:r w:rsidRPr="00491849">
        <w:rPr>
          <w:rFonts w:cs="Arial"/>
          <w:b w:val="0"/>
          <w:snapToGrid w:val="0"/>
          <w:sz w:val="20"/>
        </w:rPr>
        <w:t>«</w:t>
      </w:r>
      <w:r w:rsidR="00B24DB0" w:rsidRPr="00491849">
        <w:rPr>
          <w:rFonts w:cs="Arial"/>
          <w:b w:val="0"/>
          <w:snapToGrid w:val="0"/>
          <w:sz w:val="20"/>
        </w:rPr>
        <w:t>Чуркин</w:t>
      </w:r>
      <w:r w:rsidRPr="00491849">
        <w:rPr>
          <w:rFonts w:cs="Arial"/>
          <w:b w:val="0"/>
          <w:snapToGrid w:val="0"/>
          <w:sz w:val="20"/>
        </w:rPr>
        <w:t xml:space="preserve">» – </w:t>
      </w:r>
      <w:r w:rsidR="00001D31" w:rsidRPr="00491849">
        <w:rPr>
          <w:rFonts w:cs="Arial"/>
          <w:b w:val="0"/>
          <w:snapToGrid w:val="0"/>
          <w:sz w:val="20"/>
        </w:rPr>
        <w:t>4</w:t>
      </w:r>
      <w:r w:rsidR="00E607A7" w:rsidRPr="00491849">
        <w:rPr>
          <w:rFonts w:cs="Arial"/>
          <w:b w:val="0"/>
          <w:snapToGrid w:val="0"/>
          <w:sz w:val="20"/>
        </w:rPr>
        <w:t>40</w:t>
      </w:r>
      <w:r w:rsidRPr="00491849">
        <w:rPr>
          <w:rFonts w:cs="Arial"/>
          <w:b w:val="0"/>
          <w:snapToGrid w:val="0"/>
          <w:sz w:val="20"/>
        </w:rPr>
        <w:t>, «</w:t>
      </w:r>
      <w:r w:rsidR="003737FA" w:rsidRPr="00491849">
        <w:rPr>
          <w:rFonts w:cs="Arial"/>
          <w:b w:val="0"/>
          <w:snapToGrid w:val="0"/>
          <w:sz w:val="20"/>
        </w:rPr>
        <w:t>Центр</w:t>
      </w:r>
      <w:r w:rsidRPr="00491849">
        <w:rPr>
          <w:rFonts w:cs="Arial"/>
          <w:b w:val="0"/>
          <w:snapToGrid w:val="0"/>
          <w:sz w:val="20"/>
        </w:rPr>
        <w:t xml:space="preserve">» - </w:t>
      </w:r>
      <w:r w:rsidR="00E607A7" w:rsidRPr="00491849">
        <w:rPr>
          <w:rFonts w:cs="Arial"/>
          <w:b w:val="0"/>
          <w:snapToGrid w:val="0"/>
          <w:sz w:val="20"/>
        </w:rPr>
        <w:t>428</w:t>
      </w:r>
      <w:r w:rsidR="00A85226" w:rsidRPr="00491849">
        <w:rPr>
          <w:rFonts w:cs="Arial"/>
          <w:b w:val="0"/>
          <w:snapToGrid w:val="0"/>
          <w:sz w:val="20"/>
        </w:rPr>
        <w:t>,</w:t>
      </w:r>
      <w:r w:rsidR="00AA369A" w:rsidRPr="00491849">
        <w:rPr>
          <w:rFonts w:cs="Arial"/>
          <w:b w:val="0"/>
          <w:snapToGrid w:val="0"/>
          <w:sz w:val="20"/>
        </w:rPr>
        <w:t xml:space="preserve"> </w:t>
      </w:r>
      <w:r w:rsidR="00A85226" w:rsidRPr="00491849">
        <w:rPr>
          <w:rFonts w:cs="Arial"/>
          <w:b w:val="0"/>
          <w:snapToGrid w:val="0"/>
          <w:sz w:val="20"/>
        </w:rPr>
        <w:t>п</w:t>
      </w:r>
      <w:r w:rsidR="00AA369A" w:rsidRPr="00491849">
        <w:rPr>
          <w:rFonts w:cs="Arial"/>
          <w:b w:val="0"/>
          <w:snapToGrid w:val="0"/>
          <w:sz w:val="20"/>
        </w:rPr>
        <w:t xml:space="preserve">о объему предложения: </w:t>
      </w:r>
      <w:proofErr w:type="gramStart"/>
      <w:r w:rsidR="00654B0A" w:rsidRPr="00491849">
        <w:rPr>
          <w:rFonts w:cs="Arial"/>
          <w:b w:val="0"/>
          <w:snapToGrid w:val="0"/>
          <w:sz w:val="20"/>
        </w:rPr>
        <w:t>«</w:t>
      </w:r>
      <w:r w:rsidR="00052563" w:rsidRPr="00491849">
        <w:rPr>
          <w:rFonts w:cs="Arial"/>
          <w:b w:val="0"/>
          <w:snapToGrid w:val="0"/>
          <w:sz w:val="20"/>
        </w:rPr>
        <w:t>Центр</w:t>
      </w:r>
      <w:r w:rsidR="00654B0A" w:rsidRPr="00491849">
        <w:rPr>
          <w:rFonts w:cs="Arial"/>
          <w:b w:val="0"/>
          <w:snapToGrid w:val="0"/>
          <w:sz w:val="20"/>
        </w:rPr>
        <w:t xml:space="preserve">» - </w:t>
      </w:r>
      <w:r w:rsidR="00E607A7" w:rsidRPr="00491849">
        <w:rPr>
          <w:rFonts w:cs="Arial"/>
          <w:b w:val="0"/>
          <w:color w:val="000000"/>
          <w:sz w:val="20"/>
        </w:rPr>
        <w:t>5</w:t>
      </w:r>
      <w:r w:rsidR="00A32455" w:rsidRPr="00491849">
        <w:rPr>
          <w:rFonts w:cs="Arial"/>
          <w:b w:val="0"/>
          <w:color w:val="000000"/>
          <w:sz w:val="20"/>
        </w:rPr>
        <w:t>,</w:t>
      </w:r>
      <w:r w:rsidR="00325718" w:rsidRPr="00491849">
        <w:rPr>
          <w:rFonts w:cs="Arial"/>
          <w:b w:val="0"/>
          <w:color w:val="000000"/>
          <w:sz w:val="20"/>
        </w:rPr>
        <w:t>3</w:t>
      </w:r>
      <w:r w:rsidR="00654B0A" w:rsidRPr="00491849">
        <w:rPr>
          <w:rFonts w:cs="Arial"/>
          <w:b w:val="0"/>
          <w:snapToGrid w:val="0"/>
          <w:sz w:val="20"/>
        </w:rPr>
        <w:t xml:space="preserve"> млрд. руб., </w:t>
      </w:r>
      <w:r w:rsidR="0096419E" w:rsidRPr="00491849">
        <w:rPr>
          <w:rFonts w:cs="Arial"/>
          <w:b w:val="0"/>
          <w:snapToGrid w:val="0"/>
          <w:sz w:val="20"/>
        </w:rPr>
        <w:t>«</w:t>
      </w:r>
      <w:r w:rsidR="00DA3276" w:rsidRPr="00491849">
        <w:rPr>
          <w:rFonts w:cs="Arial"/>
          <w:b w:val="0"/>
          <w:snapToGrid w:val="0"/>
          <w:sz w:val="20"/>
        </w:rPr>
        <w:t>Вторая речка</w:t>
      </w:r>
      <w:r w:rsidR="0096419E" w:rsidRPr="00491849">
        <w:rPr>
          <w:rFonts w:cs="Arial"/>
          <w:b w:val="0"/>
          <w:snapToGrid w:val="0"/>
          <w:sz w:val="20"/>
        </w:rPr>
        <w:t xml:space="preserve">» -  </w:t>
      </w:r>
      <w:r w:rsidR="00325718" w:rsidRPr="00491849">
        <w:rPr>
          <w:rFonts w:cs="Arial"/>
          <w:b w:val="0"/>
          <w:color w:val="000000"/>
          <w:sz w:val="20"/>
        </w:rPr>
        <w:t>2</w:t>
      </w:r>
      <w:r w:rsidR="00A32455" w:rsidRPr="00491849">
        <w:rPr>
          <w:rFonts w:cs="Arial"/>
          <w:b w:val="0"/>
          <w:color w:val="000000"/>
          <w:sz w:val="20"/>
        </w:rPr>
        <w:t>,</w:t>
      </w:r>
      <w:r w:rsidR="00E607A7" w:rsidRPr="00491849">
        <w:rPr>
          <w:rFonts w:cs="Arial"/>
          <w:b w:val="0"/>
          <w:color w:val="000000"/>
          <w:sz w:val="20"/>
        </w:rPr>
        <w:t>7</w:t>
      </w:r>
      <w:r w:rsidR="0096419E" w:rsidRPr="00491849">
        <w:rPr>
          <w:rFonts w:cs="Arial"/>
          <w:b w:val="0"/>
          <w:snapToGrid w:val="0"/>
          <w:sz w:val="20"/>
        </w:rPr>
        <w:t xml:space="preserve"> млрд. руб., </w:t>
      </w:r>
      <w:r w:rsidR="00AA369A" w:rsidRPr="00491849">
        <w:rPr>
          <w:rFonts w:cs="Arial"/>
          <w:b w:val="0"/>
          <w:snapToGrid w:val="0"/>
          <w:sz w:val="20"/>
        </w:rPr>
        <w:t>«</w:t>
      </w:r>
      <w:r w:rsidR="00E607A7" w:rsidRPr="00491849">
        <w:rPr>
          <w:rFonts w:cs="Arial"/>
          <w:b w:val="0"/>
          <w:snapToGrid w:val="0"/>
          <w:sz w:val="20"/>
        </w:rPr>
        <w:t>Эгершельд</w:t>
      </w:r>
      <w:r w:rsidR="00AA369A" w:rsidRPr="00491849">
        <w:rPr>
          <w:rFonts w:cs="Arial"/>
          <w:b w:val="0"/>
          <w:snapToGrid w:val="0"/>
          <w:sz w:val="20"/>
        </w:rPr>
        <w:t>»</w:t>
      </w:r>
      <w:r w:rsidR="00325718" w:rsidRPr="00491849">
        <w:rPr>
          <w:rFonts w:cs="Arial"/>
          <w:b w:val="0"/>
          <w:snapToGrid w:val="0"/>
          <w:sz w:val="20"/>
        </w:rPr>
        <w:t xml:space="preserve"> </w:t>
      </w:r>
      <w:r w:rsidR="00AA369A" w:rsidRPr="00491849">
        <w:rPr>
          <w:rFonts w:cs="Arial"/>
          <w:b w:val="0"/>
          <w:snapToGrid w:val="0"/>
          <w:sz w:val="20"/>
        </w:rPr>
        <w:t>-</w:t>
      </w:r>
      <w:r w:rsidR="00855644" w:rsidRPr="00491849">
        <w:rPr>
          <w:rFonts w:cs="Arial"/>
          <w:b w:val="0"/>
          <w:snapToGrid w:val="0"/>
          <w:sz w:val="20"/>
        </w:rPr>
        <w:t>2</w:t>
      </w:r>
      <w:r w:rsidR="00A32455" w:rsidRPr="00491849">
        <w:rPr>
          <w:rFonts w:cs="Arial"/>
          <w:b w:val="0"/>
          <w:snapToGrid w:val="0"/>
          <w:sz w:val="20"/>
        </w:rPr>
        <w:t>,</w:t>
      </w:r>
      <w:r w:rsidR="00325718" w:rsidRPr="00491849">
        <w:rPr>
          <w:rFonts w:cs="Arial"/>
          <w:b w:val="0"/>
          <w:snapToGrid w:val="0"/>
          <w:sz w:val="20"/>
        </w:rPr>
        <w:t>2</w:t>
      </w:r>
      <w:r w:rsidR="00AA369A" w:rsidRPr="00491849">
        <w:rPr>
          <w:rFonts w:cs="Arial"/>
          <w:b w:val="0"/>
          <w:snapToGrid w:val="0"/>
          <w:sz w:val="20"/>
        </w:rPr>
        <w:t xml:space="preserve"> млрд. руб.</w:t>
      </w:r>
      <w:r w:rsidR="001E5B9B" w:rsidRPr="00491849">
        <w:rPr>
          <w:rFonts w:cs="Arial"/>
          <w:b w:val="0"/>
          <w:snapToGrid w:val="0"/>
          <w:sz w:val="20"/>
        </w:rPr>
        <w:t xml:space="preserve"> </w:t>
      </w:r>
      <w:r w:rsidR="009C1F5A" w:rsidRPr="00491849">
        <w:rPr>
          <w:rFonts w:cs="Arial"/>
          <w:b w:val="0"/>
          <w:sz w:val="20"/>
        </w:rPr>
        <w:t>Самый дорогой район «</w:t>
      </w:r>
      <w:r w:rsidR="00DE4D44" w:rsidRPr="00491849">
        <w:rPr>
          <w:rFonts w:cs="Arial"/>
          <w:b w:val="0"/>
          <w:sz w:val="20"/>
        </w:rPr>
        <w:t>Центр</w:t>
      </w:r>
      <w:r w:rsidR="009C1F5A" w:rsidRPr="00491849">
        <w:rPr>
          <w:rFonts w:cs="Arial"/>
          <w:b w:val="0"/>
          <w:sz w:val="20"/>
        </w:rPr>
        <w:t>», средняя удельная цена предложения 1</w:t>
      </w:r>
      <w:r w:rsidR="00001D31" w:rsidRPr="00491849">
        <w:rPr>
          <w:rFonts w:cs="Arial"/>
          <w:b w:val="0"/>
          <w:sz w:val="20"/>
        </w:rPr>
        <w:t>3</w:t>
      </w:r>
      <w:r w:rsidR="00325718" w:rsidRPr="00491849">
        <w:rPr>
          <w:rFonts w:cs="Arial"/>
          <w:b w:val="0"/>
          <w:sz w:val="20"/>
        </w:rPr>
        <w:t>9</w:t>
      </w:r>
      <w:r w:rsidR="00001D31" w:rsidRPr="00491849">
        <w:rPr>
          <w:rFonts w:cs="Arial"/>
          <w:b w:val="0"/>
          <w:sz w:val="20"/>
        </w:rPr>
        <w:t xml:space="preserve"> </w:t>
      </w:r>
      <w:r w:rsidR="00E607A7" w:rsidRPr="00491849">
        <w:rPr>
          <w:rFonts w:cs="Arial"/>
          <w:b w:val="0"/>
          <w:sz w:val="20"/>
        </w:rPr>
        <w:t>430</w:t>
      </w:r>
      <w:r w:rsidR="009C1F5A" w:rsidRPr="00491849">
        <w:rPr>
          <w:rFonts w:cs="Arial"/>
          <w:b w:val="0"/>
          <w:sz w:val="20"/>
        </w:rPr>
        <w:t xml:space="preserve"> руб./кв.м., самый дешевый район «</w:t>
      </w:r>
      <w:r w:rsidR="00421AA9" w:rsidRPr="00491849">
        <w:rPr>
          <w:rFonts w:cs="Arial"/>
          <w:b w:val="0"/>
          <w:sz w:val="20"/>
        </w:rPr>
        <w:t>о</w:t>
      </w:r>
      <w:r w:rsidR="009C1F5A" w:rsidRPr="00491849">
        <w:rPr>
          <w:rFonts w:cs="Arial"/>
          <w:b w:val="0"/>
          <w:sz w:val="20"/>
        </w:rPr>
        <w:t xml:space="preserve">. </w:t>
      </w:r>
      <w:r w:rsidR="00145E83" w:rsidRPr="00491849">
        <w:rPr>
          <w:rFonts w:cs="Arial"/>
          <w:b w:val="0"/>
          <w:sz w:val="20"/>
        </w:rPr>
        <w:t>Русский</w:t>
      </w:r>
      <w:r w:rsidR="009C1F5A" w:rsidRPr="00491849">
        <w:rPr>
          <w:rFonts w:cs="Arial"/>
          <w:b w:val="0"/>
          <w:sz w:val="20"/>
        </w:rPr>
        <w:t>»</w:t>
      </w:r>
      <w:r w:rsidR="00CB0103" w:rsidRPr="00491849">
        <w:rPr>
          <w:rFonts w:cs="Arial"/>
          <w:b w:val="0"/>
          <w:sz w:val="20"/>
        </w:rPr>
        <w:t xml:space="preserve"> -</w:t>
      </w:r>
      <w:r w:rsidR="009C1F5A" w:rsidRPr="00491849">
        <w:rPr>
          <w:rFonts w:cs="Arial"/>
          <w:b w:val="0"/>
          <w:sz w:val="20"/>
        </w:rPr>
        <w:t xml:space="preserve"> </w:t>
      </w:r>
      <w:r w:rsidR="00145E83" w:rsidRPr="00491849">
        <w:rPr>
          <w:rFonts w:cs="Arial"/>
          <w:b w:val="0"/>
          <w:sz w:val="20"/>
        </w:rPr>
        <w:t>6</w:t>
      </w:r>
      <w:r w:rsidR="00E607A7" w:rsidRPr="00491849">
        <w:rPr>
          <w:rFonts w:cs="Arial"/>
          <w:b w:val="0"/>
          <w:sz w:val="20"/>
        </w:rPr>
        <w:t>1 007</w:t>
      </w:r>
      <w:r w:rsidR="009C1F5A" w:rsidRPr="00491849">
        <w:rPr>
          <w:rFonts w:cs="Arial"/>
          <w:b w:val="0"/>
          <w:sz w:val="20"/>
        </w:rPr>
        <w:t xml:space="preserve"> руб./кв.м.</w:t>
      </w:r>
      <w:proofErr w:type="gramEnd"/>
    </w:p>
    <w:p w:rsidR="00514188" w:rsidRDefault="00514188" w:rsidP="00514188">
      <w:pPr>
        <w:pStyle w:val="2"/>
        <w:rPr>
          <w:rFonts w:ascii="Arial" w:hAnsi="Arial" w:cs="Arial"/>
          <w:sz w:val="20"/>
          <w:szCs w:val="20"/>
        </w:rPr>
      </w:pPr>
      <w:bookmarkStart w:id="1" w:name="_Toc534379319"/>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1"/>
    </w:p>
    <w:p w:rsidR="001E5B9B" w:rsidRDefault="001E5B9B" w:rsidP="001E5B9B">
      <w:r>
        <w:rPr>
          <w:noProof/>
        </w:rPr>
        <w:drawing>
          <wp:inline distT="0" distB="0" distL="0" distR="0" wp14:anchorId="35434130" wp14:editId="38A809D4">
            <wp:extent cx="5940425" cy="1619837"/>
            <wp:effectExtent l="0" t="0" r="222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4E5D" w:rsidRPr="001867EF" w:rsidRDefault="00C54E5D" w:rsidP="001E5B9B">
      <w:pPr>
        <w:spacing w:before="100" w:beforeAutospacing="1"/>
        <w:ind w:firstLine="709"/>
        <w:jc w:val="both"/>
        <w:rPr>
          <w:rFonts w:cs="Arial"/>
          <w:sz w:val="20"/>
        </w:rPr>
      </w:pPr>
      <w:r w:rsidRPr="001867EF">
        <w:rPr>
          <w:rFonts w:cs="Arial"/>
          <w:sz w:val="20"/>
        </w:rPr>
        <w:t xml:space="preserve">В </w:t>
      </w:r>
      <w:r>
        <w:rPr>
          <w:rFonts w:cs="Arial"/>
          <w:sz w:val="20"/>
        </w:rPr>
        <w:t>Декабре</w:t>
      </w:r>
      <w:r w:rsidRPr="001867EF">
        <w:rPr>
          <w:rFonts w:cs="Arial"/>
          <w:sz w:val="20"/>
        </w:rPr>
        <w:t xml:space="preserve"> 2018 года средняя </w:t>
      </w:r>
      <w:r>
        <w:rPr>
          <w:rFonts w:cs="Arial"/>
          <w:sz w:val="20"/>
        </w:rPr>
        <w:t>взвешенная по площади</w:t>
      </w:r>
      <w:r w:rsidRPr="001867EF">
        <w:rPr>
          <w:rFonts w:cs="Arial"/>
          <w:sz w:val="20"/>
        </w:rPr>
        <w:t xml:space="preserve"> цена предложения на вторичном рынке многоквартирного жилья г. Владивостока составила </w:t>
      </w:r>
      <w:r w:rsidRPr="001867EF">
        <w:rPr>
          <w:rFonts w:cs="Arial"/>
          <w:b/>
          <w:bCs/>
          <w:sz w:val="20"/>
        </w:rPr>
        <w:t>1</w:t>
      </w:r>
      <w:r>
        <w:rPr>
          <w:rFonts w:cs="Arial"/>
          <w:b/>
          <w:bCs/>
          <w:sz w:val="20"/>
        </w:rPr>
        <w:t>09 647</w:t>
      </w:r>
      <w:r w:rsidRPr="001867EF">
        <w:rPr>
          <w:rFonts w:cs="Arial"/>
          <w:b/>
          <w:bCs/>
          <w:sz w:val="20"/>
        </w:rPr>
        <w:t xml:space="preserve"> руб./кв.м. и увеличилась на </w:t>
      </w:r>
      <w:r>
        <w:rPr>
          <w:rFonts w:cs="Arial"/>
          <w:b/>
          <w:bCs/>
          <w:sz w:val="20"/>
        </w:rPr>
        <w:t>1</w:t>
      </w:r>
      <w:r w:rsidRPr="001867EF">
        <w:rPr>
          <w:rFonts w:cs="Arial"/>
          <w:b/>
          <w:bCs/>
          <w:sz w:val="20"/>
        </w:rPr>
        <w:t>,</w:t>
      </w:r>
      <w:r>
        <w:rPr>
          <w:rFonts w:cs="Arial"/>
          <w:b/>
          <w:bCs/>
          <w:sz w:val="20"/>
        </w:rPr>
        <w:t>60</w:t>
      </w:r>
      <w:r w:rsidRPr="001867EF">
        <w:rPr>
          <w:rFonts w:cs="Arial"/>
          <w:b/>
          <w:bCs/>
          <w:sz w:val="20"/>
        </w:rPr>
        <w:t>%</w:t>
      </w:r>
      <w:r w:rsidRPr="001867EF">
        <w:rPr>
          <w:rFonts w:cs="Arial"/>
          <w:sz w:val="20"/>
        </w:rPr>
        <w:t> в сравнении с предыдущим месяцем</w:t>
      </w:r>
      <w:r>
        <w:rPr>
          <w:rFonts w:cs="Arial"/>
          <w:sz w:val="20"/>
        </w:rPr>
        <w:t xml:space="preserve">, </w:t>
      </w:r>
      <w:r w:rsidRPr="001867EF">
        <w:rPr>
          <w:rFonts w:cs="Arial"/>
          <w:sz w:val="20"/>
        </w:rPr>
        <w:t xml:space="preserve">средняя полная цена предложения составила </w:t>
      </w:r>
      <w:r>
        <w:rPr>
          <w:rFonts w:cs="Arial"/>
          <w:sz w:val="20"/>
        </w:rPr>
        <w:t xml:space="preserve">6 333 829 </w:t>
      </w:r>
      <w:r w:rsidRPr="001867EF">
        <w:rPr>
          <w:rFonts w:cs="Arial"/>
          <w:sz w:val="20"/>
        </w:rPr>
        <w:t>руб.</w:t>
      </w:r>
      <w:r>
        <w:rPr>
          <w:rFonts w:cs="Arial"/>
          <w:sz w:val="20"/>
        </w:rPr>
        <w:t xml:space="preserve"> и </w:t>
      </w:r>
      <w:r w:rsidRPr="001867EF">
        <w:rPr>
          <w:rFonts w:cs="Arial"/>
          <w:sz w:val="20"/>
        </w:rPr>
        <w:t>у</w:t>
      </w:r>
      <w:r>
        <w:rPr>
          <w:rFonts w:cs="Arial"/>
          <w:sz w:val="20"/>
        </w:rPr>
        <w:t>велич</w:t>
      </w:r>
      <w:r w:rsidRPr="001867EF">
        <w:rPr>
          <w:rFonts w:cs="Arial"/>
          <w:sz w:val="20"/>
        </w:rPr>
        <w:t xml:space="preserve">илась на </w:t>
      </w:r>
      <w:r>
        <w:rPr>
          <w:rFonts w:cs="Arial"/>
          <w:sz w:val="20"/>
        </w:rPr>
        <w:t>3,72</w:t>
      </w:r>
      <w:r w:rsidRPr="001867EF">
        <w:rPr>
          <w:rFonts w:cs="Arial"/>
          <w:sz w:val="20"/>
        </w:rPr>
        <w:t xml:space="preserve">% в сравнении с </w:t>
      </w:r>
      <w:r>
        <w:rPr>
          <w:rFonts w:cs="Arial"/>
          <w:sz w:val="20"/>
        </w:rPr>
        <w:t>Ноябрем месяцем.</w:t>
      </w:r>
      <w:r w:rsidR="001E5B9B">
        <w:rPr>
          <w:rFonts w:cs="Arial"/>
          <w:sz w:val="20"/>
        </w:rPr>
        <w:t xml:space="preserve">  Рост </w:t>
      </w:r>
      <w:r w:rsidR="001E5B9B" w:rsidRPr="001867EF">
        <w:rPr>
          <w:rFonts w:cs="Arial"/>
          <w:sz w:val="20"/>
        </w:rPr>
        <w:t>средн</w:t>
      </w:r>
      <w:r w:rsidR="001E5B9B">
        <w:rPr>
          <w:rFonts w:cs="Arial"/>
          <w:sz w:val="20"/>
        </w:rPr>
        <w:t>ей</w:t>
      </w:r>
      <w:r w:rsidR="001E5B9B" w:rsidRPr="001867EF">
        <w:rPr>
          <w:rFonts w:cs="Arial"/>
          <w:sz w:val="20"/>
        </w:rPr>
        <w:t xml:space="preserve"> </w:t>
      </w:r>
      <w:r w:rsidR="001E5B9B">
        <w:rPr>
          <w:rFonts w:cs="Arial"/>
          <w:sz w:val="20"/>
        </w:rPr>
        <w:t>взвешенной по площади цены</w:t>
      </w:r>
      <w:r w:rsidR="001E5B9B" w:rsidRPr="001867EF">
        <w:rPr>
          <w:rFonts w:cs="Arial"/>
          <w:sz w:val="20"/>
        </w:rPr>
        <w:t xml:space="preserve"> предложения на вторичном рынке многоквартирного жилья г. Владивостока составил</w:t>
      </w:r>
      <w:r w:rsidR="001E5B9B">
        <w:rPr>
          <w:rFonts w:cs="Arial"/>
          <w:sz w:val="20"/>
        </w:rPr>
        <w:t xml:space="preserve"> в годовом исчислении 14,16%. </w:t>
      </w:r>
    </w:p>
    <w:p w:rsidR="00C54E5D" w:rsidRDefault="00C54E5D" w:rsidP="00C54E5D">
      <w:pPr>
        <w:pStyle w:val="2"/>
        <w:rPr>
          <w:rFonts w:ascii="Arial" w:hAnsi="Arial" w:cs="Arial"/>
          <w:sz w:val="20"/>
          <w:szCs w:val="20"/>
        </w:rPr>
      </w:pPr>
      <w:bookmarkStart w:id="2" w:name="_Toc534379320"/>
      <w:r w:rsidRPr="008121EF">
        <w:rPr>
          <w:rFonts w:ascii="Arial" w:hAnsi="Arial" w:cs="Arial"/>
          <w:sz w:val="20"/>
          <w:szCs w:val="20"/>
        </w:rPr>
        <w:t xml:space="preserve">Таблица 1. Средняя удельная цена  предложения за </w:t>
      </w:r>
      <w:r>
        <w:rPr>
          <w:rFonts w:ascii="Arial" w:hAnsi="Arial" w:cs="Arial"/>
          <w:sz w:val="20"/>
          <w:szCs w:val="20"/>
        </w:rPr>
        <w:t>1 кв.м. в г. Владивостоке, руб.</w:t>
      </w:r>
      <w:bookmarkEnd w:id="2"/>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C54E5D" w:rsidRPr="001E5B9B" w:rsidTr="00E607A7">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Средняя цена</w:t>
            </w:r>
          </w:p>
        </w:tc>
      </w:tr>
      <w:tr w:rsidR="00C54E5D" w:rsidRPr="001E5B9B" w:rsidTr="00E607A7">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Средняя удельная цена предложения за 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C54E5D" w:rsidRPr="001E5B9B" w:rsidRDefault="00C54E5D" w:rsidP="00E607A7">
            <w:pPr>
              <w:jc w:val="center"/>
              <w:rPr>
                <w:rFonts w:cs="Arial"/>
                <w:b/>
                <w:color w:val="000000"/>
                <w:sz w:val="16"/>
                <w:szCs w:val="16"/>
                <w:lang w:val="en-US"/>
              </w:rPr>
            </w:pPr>
            <w:r w:rsidRPr="001E5B9B">
              <w:rPr>
                <w:rFonts w:cs="Arial"/>
                <w:b/>
                <w:sz w:val="16"/>
                <w:szCs w:val="16"/>
                <w:lang w:val="en-US"/>
              </w:rPr>
              <w:t>10</w:t>
            </w:r>
            <w:r w:rsidRPr="001E5B9B">
              <w:rPr>
                <w:rFonts w:cs="Arial"/>
                <w:b/>
                <w:sz w:val="16"/>
                <w:szCs w:val="16"/>
              </w:rPr>
              <w:t>9 647</w:t>
            </w:r>
          </w:p>
        </w:tc>
      </w:tr>
    </w:tbl>
    <w:p w:rsidR="00C54E5D" w:rsidRDefault="00C54E5D" w:rsidP="00C54E5D">
      <w:pPr>
        <w:pStyle w:val="2"/>
        <w:rPr>
          <w:rFonts w:ascii="Arial" w:hAnsi="Arial" w:cs="Arial"/>
          <w:sz w:val="20"/>
          <w:szCs w:val="20"/>
        </w:rPr>
      </w:pPr>
      <w:bookmarkStart w:id="3" w:name="_Toc517610822"/>
      <w:bookmarkStart w:id="4" w:name="_Toc534379321"/>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3"/>
      <w:bookmarkEnd w:id="4"/>
    </w:p>
    <w:tbl>
      <w:tblPr>
        <w:tblW w:w="7170" w:type="dxa"/>
        <w:jc w:val="center"/>
        <w:tblInd w:w="93" w:type="dxa"/>
        <w:tblLook w:val="04A0" w:firstRow="1" w:lastRow="0" w:firstColumn="1" w:lastColumn="0" w:noHBand="0" w:noVBand="1"/>
      </w:tblPr>
      <w:tblGrid>
        <w:gridCol w:w="1960"/>
        <w:gridCol w:w="1823"/>
        <w:gridCol w:w="1807"/>
        <w:gridCol w:w="1580"/>
      </w:tblGrid>
      <w:tr w:rsidR="00C54E5D" w:rsidRPr="001E5B9B" w:rsidTr="00E607A7">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jc w:val="center"/>
              <w:rPr>
                <w:rFonts w:cs="Arial"/>
                <w:b/>
                <w:bCs/>
                <w:color w:val="000000"/>
                <w:sz w:val="16"/>
                <w:szCs w:val="16"/>
              </w:rPr>
            </w:pP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r w:rsidRPr="001E5B9B">
              <w:rPr>
                <w:rFonts w:cs="Arial"/>
                <w:b/>
                <w:bCs/>
                <w:color w:val="333333"/>
                <w:sz w:val="16"/>
                <w:szCs w:val="16"/>
              </w:rPr>
              <w:t>2018, Декабрь</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r w:rsidRPr="001E5B9B">
              <w:rPr>
                <w:rFonts w:cs="Arial"/>
                <w:b/>
                <w:bCs/>
                <w:color w:val="333333"/>
                <w:sz w:val="16"/>
                <w:szCs w:val="16"/>
              </w:rPr>
              <w:t>2018, Ноябрь</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p>
        </w:tc>
      </w:tr>
      <w:tr w:rsidR="00C54E5D" w:rsidRPr="001E5B9B" w:rsidTr="00E607A7">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Материал стен</w:t>
            </w:r>
          </w:p>
        </w:tc>
        <w:tc>
          <w:tcPr>
            <w:tcW w:w="18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r w:rsidRPr="001E5B9B">
              <w:rPr>
                <w:rFonts w:cs="Arial"/>
                <w:b/>
                <w:bCs/>
                <w:color w:val="333333"/>
                <w:sz w:val="16"/>
                <w:szCs w:val="16"/>
              </w:rPr>
              <w:t>Средняя</w:t>
            </w:r>
          </w:p>
        </w:tc>
        <w:tc>
          <w:tcPr>
            <w:tcW w:w="1807" w:type="dxa"/>
            <w:tcBorders>
              <w:top w:val="nil"/>
              <w:left w:val="nil"/>
              <w:bottom w:val="single" w:sz="4" w:space="0" w:color="auto"/>
              <w:right w:val="single" w:sz="4" w:space="0" w:color="auto"/>
            </w:tcBorders>
            <w:shd w:val="clear" w:color="auto" w:fill="D6E3BC" w:themeFill="accent3" w:themeFillTint="66"/>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r w:rsidRPr="001E5B9B">
              <w:rPr>
                <w:rFonts w:cs="Arial"/>
                <w:b/>
                <w:bCs/>
                <w:color w:val="333333"/>
                <w:sz w:val="16"/>
                <w:szCs w:val="16"/>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r w:rsidRPr="001E5B9B">
              <w:rPr>
                <w:rFonts w:cs="Arial"/>
                <w:b/>
                <w:bCs/>
                <w:color w:val="333333"/>
                <w:sz w:val="16"/>
                <w:szCs w:val="16"/>
              </w:rPr>
              <w:t>% изм.</w:t>
            </w:r>
          </w:p>
        </w:tc>
      </w:tr>
      <w:tr w:rsidR="00C54E5D"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rPr>
                <w:rFonts w:cs="Arial"/>
                <w:b/>
                <w:bCs/>
                <w:color w:val="000000"/>
                <w:sz w:val="16"/>
                <w:szCs w:val="16"/>
              </w:rPr>
            </w:pPr>
            <w:r w:rsidRPr="001E5B9B">
              <w:rPr>
                <w:rFonts w:cs="Arial"/>
                <w:b/>
                <w:bCs/>
                <w:color w:val="000000"/>
                <w:sz w:val="16"/>
                <w:szCs w:val="16"/>
              </w:rPr>
              <w:t>деревянный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75 046</w:t>
            </w:r>
          </w:p>
        </w:tc>
        <w:tc>
          <w:tcPr>
            <w:tcW w:w="180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73 092</w:t>
            </w:r>
          </w:p>
        </w:tc>
        <w:tc>
          <w:tcPr>
            <w:tcW w:w="1580" w:type="dxa"/>
            <w:tcBorders>
              <w:top w:val="nil"/>
              <w:left w:val="nil"/>
              <w:bottom w:val="single" w:sz="4" w:space="0" w:color="auto"/>
              <w:right w:val="single" w:sz="4" w:space="0" w:color="auto"/>
            </w:tcBorders>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2,67%</w:t>
            </w:r>
          </w:p>
        </w:tc>
      </w:tr>
      <w:tr w:rsidR="00C54E5D"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rPr>
                <w:rFonts w:cs="Arial"/>
                <w:b/>
                <w:bCs/>
                <w:color w:val="000000"/>
                <w:sz w:val="16"/>
                <w:szCs w:val="16"/>
              </w:rPr>
            </w:pPr>
            <w:r w:rsidRPr="001E5B9B">
              <w:rPr>
                <w:rFonts w:cs="Arial"/>
                <w:b/>
                <w:bCs/>
                <w:color w:val="000000"/>
                <w:sz w:val="16"/>
                <w:szCs w:val="16"/>
              </w:rPr>
              <w:t>кирпичный</w:t>
            </w:r>
          </w:p>
        </w:tc>
        <w:tc>
          <w:tcPr>
            <w:tcW w:w="1823"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109 663</w:t>
            </w:r>
          </w:p>
        </w:tc>
        <w:tc>
          <w:tcPr>
            <w:tcW w:w="180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108 825</w:t>
            </w:r>
          </w:p>
        </w:tc>
        <w:tc>
          <w:tcPr>
            <w:tcW w:w="1580" w:type="dxa"/>
            <w:tcBorders>
              <w:top w:val="nil"/>
              <w:left w:val="nil"/>
              <w:bottom w:val="single" w:sz="4" w:space="0" w:color="auto"/>
              <w:right w:val="single" w:sz="4" w:space="0" w:color="auto"/>
            </w:tcBorders>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0,77%</w:t>
            </w:r>
          </w:p>
        </w:tc>
      </w:tr>
      <w:tr w:rsidR="00C54E5D"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rPr>
                <w:rFonts w:cs="Arial"/>
                <w:b/>
                <w:bCs/>
                <w:color w:val="000000"/>
                <w:sz w:val="16"/>
                <w:szCs w:val="16"/>
              </w:rPr>
            </w:pPr>
            <w:r w:rsidRPr="001E5B9B">
              <w:rPr>
                <w:rFonts w:cs="Arial"/>
                <w:b/>
                <w:bCs/>
                <w:color w:val="000000"/>
                <w:sz w:val="16"/>
                <w:szCs w:val="16"/>
              </w:rPr>
              <w:t>монолитный</w:t>
            </w:r>
          </w:p>
        </w:tc>
        <w:tc>
          <w:tcPr>
            <w:tcW w:w="1823"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120 480</w:t>
            </w:r>
          </w:p>
        </w:tc>
        <w:tc>
          <w:tcPr>
            <w:tcW w:w="180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117 876</w:t>
            </w:r>
          </w:p>
        </w:tc>
        <w:tc>
          <w:tcPr>
            <w:tcW w:w="1580" w:type="dxa"/>
            <w:tcBorders>
              <w:top w:val="nil"/>
              <w:left w:val="nil"/>
              <w:bottom w:val="single" w:sz="4" w:space="0" w:color="auto"/>
              <w:right w:val="single" w:sz="4" w:space="0" w:color="auto"/>
            </w:tcBorders>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2,21%</w:t>
            </w:r>
          </w:p>
        </w:tc>
      </w:tr>
      <w:tr w:rsidR="00C54E5D"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rPr>
                <w:rFonts w:cs="Arial"/>
                <w:b/>
                <w:bCs/>
                <w:color w:val="000000"/>
                <w:sz w:val="16"/>
                <w:szCs w:val="16"/>
              </w:rPr>
            </w:pPr>
            <w:r w:rsidRPr="001E5B9B">
              <w:rPr>
                <w:rFonts w:cs="Arial"/>
                <w:b/>
                <w:bCs/>
                <w:color w:val="000000"/>
                <w:sz w:val="16"/>
                <w:szCs w:val="16"/>
              </w:rPr>
              <w:t>панельный</w:t>
            </w:r>
          </w:p>
        </w:tc>
        <w:tc>
          <w:tcPr>
            <w:tcW w:w="1823"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100 655</w:t>
            </w:r>
          </w:p>
        </w:tc>
        <w:tc>
          <w:tcPr>
            <w:tcW w:w="180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98 950</w:t>
            </w:r>
          </w:p>
        </w:tc>
        <w:tc>
          <w:tcPr>
            <w:tcW w:w="1580" w:type="dxa"/>
            <w:tcBorders>
              <w:top w:val="nil"/>
              <w:left w:val="nil"/>
              <w:bottom w:val="single" w:sz="4" w:space="0" w:color="auto"/>
              <w:right w:val="single" w:sz="4" w:space="0" w:color="auto"/>
            </w:tcBorders>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1,72%</w:t>
            </w:r>
          </w:p>
        </w:tc>
      </w:tr>
      <w:tr w:rsidR="00C54E5D" w:rsidRPr="001E5B9B" w:rsidTr="00E607A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rPr>
                <w:rFonts w:cs="Arial"/>
                <w:b/>
                <w:bCs/>
                <w:color w:val="000000"/>
                <w:sz w:val="16"/>
                <w:szCs w:val="16"/>
              </w:rPr>
            </w:pPr>
            <w:r w:rsidRPr="001E5B9B">
              <w:rPr>
                <w:rFonts w:cs="Arial"/>
                <w:b/>
                <w:bCs/>
                <w:color w:val="000000"/>
                <w:sz w:val="16"/>
                <w:szCs w:val="16"/>
              </w:rPr>
              <w:t>шлакобетонный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93 740</w:t>
            </w:r>
          </w:p>
        </w:tc>
        <w:tc>
          <w:tcPr>
            <w:tcW w:w="180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88 885</w:t>
            </w:r>
          </w:p>
        </w:tc>
        <w:tc>
          <w:tcPr>
            <w:tcW w:w="1580" w:type="dxa"/>
            <w:tcBorders>
              <w:top w:val="nil"/>
              <w:left w:val="nil"/>
              <w:bottom w:val="single" w:sz="4" w:space="0" w:color="auto"/>
              <w:right w:val="single" w:sz="4" w:space="0" w:color="auto"/>
            </w:tcBorders>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5,46%</w:t>
            </w:r>
          </w:p>
        </w:tc>
      </w:tr>
    </w:tbl>
    <w:p w:rsidR="00C54E5D" w:rsidRDefault="00C54E5D" w:rsidP="00C54E5D">
      <w:pPr>
        <w:pStyle w:val="2"/>
        <w:rPr>
          <w:rFonts w:ascii="Arial" w:hAnsi="Arial" w:cs="Arial"/>
          <w:sz w:val="20"/>
          <w:szCs w:val="20"/>
        </w:rPr>
      </w:pPr>
      <w:bookmarkStart w:id="5" w:name="_Toc517610823"/>
      <w:bookmarkStart w:id="6" w:name="_Toc534379322"/>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Pr>
          <w:rFonts w:ascii="Arial" w:hAnsi="Arial" w:cs="Arial"/>
          <w:sz w:val="20"/>
          <w:szCs w:val="20"/>
        </w:rPr>
        <w:t>, и корректировка на этаж.</w:t>
      </w:r>
      <w:bookmarkEnd w:id="5"/>
      <w:bookmarkEnd w:id="6"/>
    </w:p>
    <w:tbl>
      <w:tblPr>
        <w:tblW w:w="7524" w:type="dxa"/>
        <w:jc w:val="center"/>
        <w:tblInd w:w="93" w:type="dxa"/>
        <w:tblLook w:val="04A0" w:firstRow="1" w:lastRow="0" w:firstColumn="1" w:lastColumn="0" w:noHBand="0" w:noVBand="1"/>
      </w:tblPr>
      <w:tblGrid>
        <w:gridCol w:w="2620"/>
        <w:gridCol w:w="1807"/>
        <w:gridCol w:w="1817"/>
        <w:gridCol w:w="1280"/>
      </w:tblGrid>
      <w:tr w:rsidR="00C54E5D" w:rsidRPr="000275F6" w:rsidTr="00E607A7">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jc w:val="center"/>
              <w:rPr>
                <w:rFonts w:cs="Arial"/>
                <w:b/>
                <w:bCs/>
                <w:color w:val="000000"/>
                <w:sz w:val="16"/>
                <w:szCs w:val="16"/>
              </w:rPr>
            </w:pP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r w:rsidRPr="001E5B9B">
              <w:rPr>
                <w:rFonts w:cs="Arial"/>
                <w:b/>
                <w:bCs/>
                <w:color w:val="333333"/>
                <w:sz w:val="16"/>
                <w:szCs w:val="16"/>
              </w:rPr>
              <w:t>2018, Декабрь</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r w:rsidRPr="001E5B9B">
              <w:rPr>
                <w:rFonts w:cs="Arial"/>
                <w:b/>
                <w:bCs/>
                <w:color w:val="333333"/>
                <w:sz w:val="16"/>
                <w:szCs w:val="16"/>
              </w:rPr>
              <w:t>2018, Ноябрь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4E5D" w:rsidRPr="001E5B9B" w:rsidRDefault="00C54E5D" w:rsidP="00E607A7">
            <w:pPr>
              <w:spacing w:before="100" w:beforeAutospacing="1" w:after="100" w:afterAutospacing="1"/>
              <w:rPr>
                <w:rFonts w:cs="Arial"/>
                <w:color w:val="333333"/>
                <w:sz w:val="16"/>
                <w:szCs w:val="16"/>
              </w:rPr>
            </w:pPr>
          </w:p>
        </w:tc>
      </w:tr>
      <w:tr w:rsidR="00C54E5D" w:rsidRPr="000275F6" w:rsidTr="00E607A7">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Этаж расположения</w:t>
            </w:r>
          </w:p>
        </w:tc>
        <w:tc>
          <w:tcPr>
            <w:tcW w:w="180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54E5D" w:rsidRPr="001E5B9B" w:rsidRDefault="00C54E5D" w:rsidP="00E607A7">
            <w:pPr>
              <w:spacing w:before="100" w:beforeAutospacing="1" w:after="100" w:afterAutospacing="1"/>
              <w:jc w:val="center"/>
              <w:rPr>
                <w:rFonts w:cs="Arial"/>
                <w:b/>
                <w:color w:val="333333"/>
                <w:sz w:val="16"/>
                <w:szCs w:val="16"/>
              </w:rPr>
            </w:pPr>
            <w:r w:rsidRPr="001E5B9B">
              <w:rPr>
                <w:rFonts w:cs="Arial"/>
                <w:b/>
                <w:bCs/>
                <w:color w:val="333333"/>
                <w:sz w:val="16"/>
                <w:szCs w:val="16"/>
              </w:rPr>
              <w:t>Средняя</w:t>
            </w:r>
          </w:p>
        </w:tc>
        <w:tc>
          <w:tcPr>
            <w:tcW w:w="1817" w:type="dxa"/>
            <w:tcBorders>
              <w:top w:val="nil"/>
              <w:left w:val="nil"/>
              <w:bottom w:val="single" w:sz="4" w:space="0" w:color="auto"/>
              <w:right w:val="single" w:sz="4" w:space="0" w:color="auto"/>
            </w:tcBorders>
            <w:shd w:val="clear" w:color="auto" w:fill="D6E3BC" w:themeFill="accent3" w:themeFillTint="66"/>
            <w:noWrap/>
            <w:vAlign w:val="center"/>
            <w:hideMark/>
          </w:tcPr>
          <w:p w:rsidR="00C54E5D" w:rsidRPr="001E5B9B" w:rsidRDefault="00C54E5D" w:rsidP="00E607A7">
            <w:pPr>
              <w:spacing w:before="100" w:beforeAutospacing="1" w:after="100" w:afterAutospacing="1"/>
              <w:jc w:val="center"/>
              <w:rPr>
                <w:rFonts w:cs="Arial"/>
                <w:b/>
                <w:color w:val="333333"/>
                <w:sz w:val="16"/>
                <w:szCs w:val="16"/>
              </w:rPr>
            </w:pPr>
            <w:r w:rsidRPr="001E5B9B">
              <w:rPr>
                <w:rFonts w:cs="Arial"/>
                <w:b/>
                <w:color w:val="333333"/>
                <w:sz w:val="16"/>
                <w:szCs w:val="16"/>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C54E5D" w:rsidRPr="001E5B9B" w:rsidRDefault="00C54E5D" w:rsidP="00E607A7">
            <w:pPr>
              <w:spacing w:before="100" w:beforeAutospacing="1" w:after="100" w:afterAutospacing="1"/>
              <w:rPr>
                <w:rFonts w:cs="Arial"/>
                <w:b/>
                <w:color w:val="333333"/>
                <w:sz w:val="16"/>
                <w:szCs w:val="16"/>
              </w:rPr>
            </w:pPr>
            <w:r w:rsidRPr="001E5B9B">
              <w:rPr>
                <w:rFonts w:cs="Arial"/>
                <w:b/>
                <w:color w:val="333333"/>
                <w:sz w:val="16"/>
                <w:szCs w:val="16"/>
              </w:rPr>
              <w:t>% изм.</w:t>
            </w:r>
          </w:p>
        </w:tc>
      </w:tr>
      <w:tr w:rsidR="00C54E5D" w:rsidRPr="000275F6" w:rsidTr="00E607A7">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rPr>
                <w:rFonts w:cs="Arial"/>
                <w:b/>
                <w:bCs/>
                <w:color w:val="000000"/>
                <w:sz w:val="16"/>
                <w:szCs w:val="16"/>
              </w:rPr>
            </w:pPr>
            <w:r w:rsidRPr="001E5B9B">
              <w:rPr>
                <w:rFonts w:cs="Arial"/>
                <w:b/>
                <w:bCs/>
                <w:color w:val="000000"/>
                <w:sz w:val="16"/>
                <w:szCs w:val="16"/>
              </w:rPr>
              <w:t>первый</w:t>
            </w:r>
          </w:p>
        </w:tc>
        <w:tc>
          <w:tcPr>
            <w:tcW w:w="180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right"/>
              <w:rPr>
                <w:rFonts w:cs="Arial"/>
                <w:color w:val="000000"/>
                <w:sz w:val="16"/>
                <w:szCs w:val="16"/>
              </w:rPr>
            </w:pPr>
            <w:r w:rsidRPr="001E5B9B">
              <w:rPr>
                <w:rFonts w:cs="Arial"/>
                <w:color w:val="000000"/>
                <w:sz w:val="16"/>
                <w:szCs w:val="16"/>
              </w:rPr>
              <w:t>97 573</w:t>
            </w:r>
          </w:p>
        </w:tc>
        <w:tc>
          <w:tcPr>
            <w:tcW w:w="181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right"/>
              <w:rPr>
                <w:rFonts w:cs="Arial"/>
                <w:color w:val="000000"/>
                <w:sz w:val="16"/>
                <w:szCs w:val="16"/>
              </w:rPr>
            </w:pPr>
            <w:r w:rsidRPr="001E5B9B">
              <w:rPr>
                <w:rFonts w:cs="Arial"/>
                <w:color w:val="000000"/>
                <w:sz w:val="16"/>
                <w:szCs w:val="16"/>
              </w:rPr>
              <w:t>96 695</w:t>
            </w:r>
          </w:p>
        </w:tc>
        <w:tc>
          <w:tcPr>
            <w:tcW w:w="1280" w:type="dxa"/>
            <w:tcBorders>
              <w:top w:val="nil"/>
              <w:left w:val="nil"/>
              <w:bottom w:val="single" w:sz="4" w:space="0" w:color="auto"/>
              <w:right w:val="single" w:sz="4" w:space="0" w:color="auto"/>
            </w:tcBorders>
            <w:shd w:val="clear" w:color="auto" w:fill="auto"/>
            <w:noWrap/>
            <w:vAlign w:val="bottom"/>
            <w:hideMark/>
          </w:tcPr>
          <w:p w:rsidR="00C54E5D" w:rsidRPr="001E5B9B" w:rsidRDefault="00C54E5D" w:rsidP="00E607A7">
            <w:pPr>
              <w:jc w:val="center"/>
              <w:rPr>
                <w:rFonts w:cs="Arial"/>
                <w:color w:val="000000"/>
                <w:sz w:val="16"/>
                <w:szCs w:val="16"/>
              </w:rPr>
            </w:pPr>
            <w:r w:rsidRPr="001E5B9B">
              <w:rPr>
                <w:rFonts w:cs="Arial"/>
                <w:color w:val="000000"/>
                <w:sz w:val="16"/>
                <w:szCs w:val="16"/>
              </w:rPr>
              <w:t>0,91%</w:t>
            </w:r>
          </w:p>
        </w:tc>
      </w:tr>
      <w:tr w:rsidR="00C54E5D" w:rsidRPr="000275F6" w:rsidTr="00E607A7">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rPr>
                <w:rFonts w:cs="Arial"/>
                <w:b/>
                <w:bCs/>
                <w:color w:val="000000"/>
                <w:sz w:val="16"/>
                <w:szCs w:val="16"/>
              </w:rPr>
            </w:pPr>
            <w:r w:rsidRPr="001E5B9B">
              <w:rPr>
                <w:rFonts w:cs="Arial"/>
                <w:b/>
                <w:bCs/>
                <w:color w:val="000000"/>
                <w:sz w:val="16"/>
                <w:szCs w:val="16"/>
              </w:rPr>
              <w:t>средний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right"/>
              <w:rPr>
                <w:rFonts w:cs="Arial"/>
                <w:color w:val="000000"/>
                <w:sz w:val="16"/>
                <w:szCs w:val="16"/>
              </w:rPr>
            </w:pPr>
            <w:r w:rsidRPr="001E5B9B">
              <w:rPr>
                <w:rFonts w:cs="Arial"/>
                <w:color w:val="000000"/>
                <w:sz w:val="16"/>
                <w:szCs w:val="16"/>
              </w:rPr>
              <w:t>107 915</w:t>
            </w:r>
          </w:p>
        </w:tc>
        <w:tc>
          <w:tcPr>
            <w:tcW w:w="181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right"/>
              <w:rPr>
                <w:rFonts w:cs="Arial"/>
                <w:color w:val="000000"/>
                <w:sz w:val="16"/>
                <w:szCs w:val="16"/>
              </w:rPr>
            </w:pPr>
            <w:r w:rsidRPr="001E5B9B">
              <w:rPr>
                <w:rFonts w:cs="Arial"/>
                <w:color w:val="000000"/>
                <w:sz w:val="16"/>
                <w:szCs w:val="16"/>
              </w:rPr>
              <w:t>106 392</w:t>
            </w:r>
          </w:p>
        </w:tc>
        <w:tc>
          <w:tcPr>
            <w:tcW w:w="1280" w:type="dxa"/>
            <w:tcBorders>
              <w:top w:val="nil"/>
              <w:left w:val="nil"/>
              <w:bottom w:val="single" w:sz="4" w:space="0" w:color="auto"/>
              <w:right w:val="single" w:sz="4" w:space="0" w:color="auto"/>
            </w:tcBorders>
            <w:shd w:val="clear" w:color="auto" w:fill="auto"/>
            <w:noWrap/>
            <w:vAlign w:val="bottom"/>
            <w:hideMark/>
          </w:tcPr>
          <w:p w:rsidR="00C54E5D" w:rsidRPr="001E5B9B" w:rsidRDefault="00C54E5D" w:rsidP="00E607A7">
            <w:pPr>
              <w:jc w:val="center"/>
              <w:rPr>
                <w:rFonts w:cs="Arial"/>
                <w:color w:val="000000"/>
                <w:sz w:val="16"/>
                <w:szCs w:val="16"/>
              </w:rPr>
            </w:pPr>
            <w:r w:rsidRPr="001E5B9B">
              <w:rPr>
                <w:rFonts w:cs="Arial"/>
                <w:color w:val="000000"/>
                <w:sz w:val="16"/>
                <w:szCs w:val="16"/>
              </w:rPr>
              <w:t>1,43%</w:t>
            </w:r>
          </w:p>
        </w:tc>
      </w:tr>
      <w:tr w:rsidR="00C54E5D" w:rsidRPr="000275F6" w:rsidTr="00E607A7">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54E5D" w:rsidRPr="001E5B9B" w:rsidRDefault="00C54E5D" w:rsidP="00E607A7">
            <w:pPr>
              <w:rPr>
                <w:rFonts w:cs="Arial"/>
                <w:b/>
                <w:bCs/>
                <w:color w:val="000000"/>
                <w:sz w:val="16"/>
                <w:szCs w:val="16"/>
              </w:rPr>
            </w:pPr>
            <w:r w:rsidRPr="001E5B9B">
              <w:rPr>
                <w:rFonts w:cs="Arial"/>
                <w:b/>
                <w:bCs/>
                <w:color w:val="000000"/>
                <w:sz w:val="16"/>
                <w:szCs w:val="16"/>
              </w:rPr>
              <w:t>последний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right"/>
              <w:rPr>
                <w:rFonts w:cs="Arial"/>
                <w:color w:val="000000"/>
                <w:sz w:val="16"/>
                <w:szCs w:val="16"/>
              </w:rPr>
            </w:pPr>
            <w:r w:rsidRPr="001E5B9B">
              <w:rPr>
                <w:rFonts w:cs="Arial"/>
                <w:color w:val="000000"/>
                <w:sz w:val="16"/>
                <w:szCs w:val="16"/>
              </w:rPr>
              <w:t>102 557</w:t>
            </w:r>
          </w:p>
        </w:tc>
        <w:tc>
          <w:tcPr>
            <w:tcW w:w="1817" w:type="dxa"/>
            <w:tcBorders>
              <w:top w:val="nil"/>
              <w:left w:val="nil"/>
              <w:bottom w:val="single" w:sz="4" w:space="0" w:color="auto"/>
              <w:right w:val="single" w:sz="4" w:space="0" w:color="auto"/>
            </w:tcBorders>
            <w:shd w:val="clear" w:color="000000" w:fill="D8E4BC"/>
            <w:noWrap/>
            <w:vAlign w:val="center"/>
            <w:hideMark/>
          </w:tcPr>
          <w:p w:rsidR="00C54E5D" w:rsidRPr="001E5B9B" w:rsidRDefault="00C54E5D" w:rsidP="00E607A7">
            <w:pPr>
              <w:jc w:val="right"/>
              <w:rPr>
                <w:rFonts w:cs="Arial"/>
                <w:color w:val="000000"/>
                <w:sz w:val="16"/>
                <w:szCs w:val="16"/>
              </w:rPr>
            </w:pPr>
            <w:r w:rsidRPr="001E5B9B">
              <w:rPr>
                <w:rFonts w:cs="Arial"/>
                <w:color w:val="000000"/>
                <w:sz w:val="16"/>
                <w:szCs w:val="16"/>
              </w:rPr>
              <w:t>101 514</w:t>
            </w:r>
          </w:p>
        </w:tc>
        <w:tc>
          <w:tcPr>
            <w:tcW w:w="1280" w:type="dxa"/>
            <w:tcBorders>
              <w:top w:val="nil"/>
              <w:left w:val="nil"/>
              <w:bottom w:val="single" w:sz="4" w:space="0" w:color="auto"/>
              <w:right w:val="single" w:sz="4" w:space="0" w:color="auto"/>
            </w:tcBorders>
            <w:shd w:val="clear" w:color="auto" w:fill="auto"/>
            <w:noWrap/>
            <w:vAlign w:val="bottom"/>
            <w:hideMark/>
          </w:tcPr>
          <w:p w:rsidR="00C54E5D" w:rsidRPr="001E5B9B" w:rsidRDefault="00C54E5D" w:rsidP="00E607A7">
            <w:pPr>
              <w:jc w:val="center"/>
              <w:rPr>
                <w:rFonts w:cs="Arial"/>
                <w:color w:val="000000"/>
                <w:sz w:val="16"/>
                <w:szCs w:val="16"/>
              </w:rPr>
            </w:pPr>
            <w:r w:rsidRPr="001E5B9B">
              <w:rPr>
                <w:rFonts w:cs="Arial"/>
                <w:color w:val="000000"/>
                <w:sz w:val="16"/>
                <w:szCs w:val="16"/>
              </w:rPr>
              <w:t>1,03%</w:t>
            </w:r>
          </w:p>
        </w:tc>
      </w:tr>
    </w:tbl>
    <w:p w:rsidR="00C54E5D" w:rsidRDefault="00C54E5D" w:rsidP="00C54E5D">
      <w:pPr>
        <w:pStyle w:val="2"/>
        <w:rPr>
          <w:rFonts w:ascii="Arial" w:hAnsi="Arial" w:cs="Arial"/>
          <w:sz w:val="20"/>
          <w:szCs w:val="20"/>
        </w:rPr>
      </w:pPr>
      <w:bookmarkStart w:id="7" w:name="_Toc517610824"/>
      <w:bookmarkStart w:id="8" w:name="_Toc534379323"/>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7"/>
      <w:bookmarkEnd w:id="8"/>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1210"/>
        <w:gridCol w:w="990"/>
        <w:gridCol w:w="1267"/>
        <w:gridCol w:w="1176"/>
        <w:gridCol w:w="1040"/>
        <w:gridCol w:w="1268"/>
        <w:gridCol w:w="986"/>
      </w:tblGrid>
      <w:tr w:rsidR="00C54E5D" w:rsidRPr="001E5B9B" w:rsidTr="00E607A7">
        <w:trPr>
          <w:trHeight w:val="170"/>
        </w:trPr>
        <w:tc>
          <w:tcPr>
            <w:tcW w:w="1565" w:type="dxa"/>
            <w:shd w:val="clear" w:color="auto" w:fill="auto"/>
            <w:noWrap/>
            <w:vAlign w:val="bottom"/>
            <w:hideMark/>
          </w:tcPr>
          <w:p w:rsidR="00C54E5D" w:rsidRPr="001E5B9B" w:rsidRDefault="00C54E5D" w:rsidP="00E607A7">
            <w:pPr>
              <w:rPr>
                <w:rFonts w:cs="Arial"/>
                <w:color w:val="000000"/>
                <w:sz w:val="16"/>
                <w:szCs w:val="16"/>
              </w:rPr>
            </w:pPr>
          </w:p>
        </w:tc>
        <w:tc>
          <w:tcPr>
            <w:tcW w:w="846" w:type="dxa"/>
            <w:shd w:val="clear" w:color="auto" w:fill="auto"/>
            <w:noWrap/>
            <w:vAlign w:val="bottom"/>
            <w:hideMark/>
          </w:tcPr>
          <w:p w:rsidR="00C54E5D" w:rsidRPr="001E5B9B" w:rsidRDefault="00C54E5D" w:rsidP="00E607A7">
            <w:pPr>
              <w:rPr>
                <w:rFonts w:cs="Arial"/>
                <w:color w:val="000000"/>
                <w:sz w:val="16"/>
                <w:szCs w:val="16"/>
              </w:rPr>
            </w:pPr>
          </w:p>
        </w:tc>
        <w:tc>
          <w:tcPr>
            <w:tcW w:w="1210" w:type="dxa"/>
            <w:shd w:val="clear" w:color="000000" w:fill="D8E4BC"/>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r w:rsidRPr="001E5B9B">
              <w:rPr>
                <w:rFonts w:cs="Arial"/>
                <w:b/>
                <w:bCs/>
                <w:color w:val="333333"/>
                <w:sz w:val="16"/>
                <w:szCs w:val="16"/>
              </w:rPr>
              <w:t>2018, Декабрь</w:t>
            </w:r>
          </w:p>
        </w:tc>
        <w:tc>
          <w:tcPr>
            <w:tcW w:w="99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 </w:t>
            </w:r>
          </w:p>
        </w:tc>
        <w:tc>
          <w:tcPr>
            <w:tcW w:w="1267" w:type="dxa"/>
            <w:shd w:val="clear" w:color="auto" w:fill="auto"/>
            <w:noWrap/>
            <w:vAlign w:val="center"/>
            <w:hideMark/>
          </w:tcPr>
          <w:p w:rsidR="00C54E5D" w:rsidRPr="001E5B9B" w:rsidRDefault="00C54E5D" w:rsidP="00E607A7">
            <w:pPr>
              <w:jc w:val="center"/>
              <w:rPr>
                <w:rFonts w:cs="Arial"/>
                <w:color w:val="000000"/>
                <w:sz w:val="16"/>
                <w:szCs w:val="16"/>
              </w:rPr>
            </w:pPr>
          </w:p>
        </w:tc>
        <w:tc>
          <w:tcPr>
            <w:tcW w:w="1176" w:type="dxa"/>
            <w:shd w:val="clear" w:color="000000" w:fill="D8E4BC"/>
            <w:noWrap/>
            <w:vAlign w:val="center"/>
            <w:hideMark/>
          </w:tcPr>
          <w:p w:rsidR="00C54E5D" w:rsidRPr="001E5B9B" w:rsidRDefault="00C54E5D" w:rsidP="00E607A7">
            <w:pPr>
              <w:spacing w:before="100" w:beforeAutospacing="1" w:after="100" w:afterAutospacing="1"/>
              <w:jc w:val="center"/>
              <w:rPr>
                <w:rFonts w:cs="Arial"/>
                <w:color w:val="333333"/>
                <w:sz w:val="16"/>
                <w:szCs w:val="16"/>
              </w:rPr>
            </w:pPr>
            <w:r w:rsidRPr="001E5B9B">
              <w:rPr>
                <w:rFonts w:cs="Arial"/>
                <w:b/>
                <w:bCs/>
                <w:color w:val="333333"/>
                <w:sz w:val="16"/>
                <w:szCs w:val="16"/>
              </w:rPr>
              <w:t>2018, Ноябрь</w:t>
            </w:r>
          </w:p>
        </w:tc>
        <w:tc>
          <w:tcPr>
            <w:tcW w:w="1040" w:type="dxa"/>
            <w:shd w:val="clear" w:color="auto" w:fill="auto"/>
            <w:noWrap/>
            <w:vAlign w:val="bottom"/>
            <w:hideMark/>
          </w:tcPr>
          <w:p w:rsidR="00C54E5D" w:rsidRPr="001E5B9B" w:rsidRDefault="00C54E5D" w:rsidP="00E607A7">
            <w:pPr>
              <w:rPr>
                <w:rFonts w:cs="Arial"/>
                <w:color w:val="000000"/>
                <w:sz w:val="16"/>
                <w:szCs w:val="16"/>
              </w:rPr>
            </w:pPr>
          </w:p>
        </w:tc>
        <w:tc>
          <w:tcPr>
            <w:tcW w:w="1268" w:type="dxa"/>
            <w:shd w:val="clear" w:color="auto" w:fill="auto"/>
            <w:noWrap/>
            <w:vAlign w:val="bottom"/>
            <w:hideMark/>
          </w:tcPr>
          <w:p w:rsidR="00C54E5D" w:rsidRPr="001E5B9B" w:rsidRDefault="00C54E5D" w:rsidP="00E607A7">
            <w:pPr>
              <w:rPr>
                <w:rFonts w:cs="Arial"/>
                <w:color w:val="000000"/>
                <w:sz w:val="16"/>
                <w:szCs w:val="16"/>
              </w:rPr>
            </w:pPr>
          </w:p>
        </w:tc>
        <w:tc>
          <w:tcPr>
            <w:tcW w:w="986" w:type="dxa"/>
            <w:shd w:val="clear" w:color="auto" w:fill="auto"/>
            <w:noWrap/>
            <w:vAlign w:val="bottom"/>
            <w:hideMark/>
          </w:tcPr>
          <w:p w:rsidR="00C54E5D" w:rsidRPr="001E5B9B" w:rsidRDefault="00C54E5D" w:rsidP="00E607A7">
            <w:pPr>
              <w:rPr>
                <w:rFonts w:cs="Arial"/>
                <w:color w:val="000000"/>
                <w:sz w:val="16"/>
                <w:szCs w:val="16"/>
              </w:rPr>
            </w:pPr>
          </w:p>
        </w:tc>
      </w:tr>
      <w:tr w:rsidR="00C54E5D" w:rsidRPr="001E5B9B" w:rsidTr="00E607A7">
        <w:trPr>
          <w:trHeight w:val="170"/>
        </w:trPr>
        <w:tc>
          <w:tcPr>
            <w:tcW w:w="1565" w:type="dxa"/>
            <w:shd w:val="clear" w:color="auto" w:fill="D6E3BC" w:themeFill="accent3" w:themeFillTint="66"/>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Количество комнат</w:t>
            </w:r>
          </w:p>
        </w:tc>
        <w:tc>
          <w:tcPr>
            <w:tcW w:w="846" w:type="dxa"/>
            <w:shd w:val="clear" w:color="auto" w:fill="D6E3BC" w:themeFill="accent3" w:themeFillTint="66"/>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Мин</w:t>
            </w:r>
          </w:p>
        </w:tc>
        <w:tc>
          <w:tcPr>
            <w:tcW w:w="1210" w:type="dxa"/>
            <w:shd w:val="clear" w:color="auto" w:fill="D6E3BC" w:themeFill="accent3" w:themeFillTint="66"/>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Средняя</w:t>
            </w:r>
          </w:p>
        </w:tc>
        <w:tc>
          <w:tcPr>
            <w:tcW w:w="990" w:type="dxa"/>
            <w:shd w:val="clear" w:color="auto" w:fill="D6E3BC" w:themeFill="accent3" w:themeFillTint="66"/>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Макс</w:t>
            </w:r>
          </w:p>
        </w:tc>
        <w:tc>
          <w:tcPr>
            <w:tcW w:w="1267" w:type="dxa"/>
            <w:shd w:val="clear" w:color="auto" w:fill="D6E3BC" w:themeFill="accent3" w:themeFillTint="66"/>
            <w:noWrap/>
            <w:vAlign w:val="center"/>
            <w:hideMark/>
          </w:tcPr>
          <w:p w:rsidR="00C54E5D" w:rsidRPr="001E5B9B" w:rsidRDefault="00C54E5D" w:rsidP="00E607A7">
            <w:pPr>
              <w:jc w:val="center"/>
              <w:rPr>
                <w:rFonts w:cs="Arial"/>
                <w:b/>
                <w:bCs/>
                <w:color w:val="000000"/>
                <w:sz w:val="16"/>
                <w:szCs w:val="16"/>
              </w:rPr>
            </w:pPr>
            <w:proofErr w:type="gramStart"/>
            <w:r w:rsidRPr="001E5B9B">
              <w:rPr>
                <w:rFonts w:cs="Arial"/>
                <w:b/>
                <w:bCs/>
                <w:color w:val="000000"/>
                <w:sz w:val="16"/>
                <w:szCs w:val="16"/>
              </w:rPr>
              <w:t>Полная</w:t>
            </w:r>
            <w:proofErr w:type="gramEnd"/>
            <w:r w:rsidRPr="001E5B9B">
              <w:rPr>
                <w:rFonts w:cs="Arial"/>
                <w:b/>
                <w:bCs/>
                <w:color w:val="000000"/>
                <w:sz w:val="16"/>
                <w:szCs w:val="16"/>
              </w:rPr>
              <w:t xml:space="preserve"> Руб.</w:t>
            </w:r>
          </w:p>
        </w:tc>
        <w:tc>
          <w:tcPr>
            <w:tcW w:w="1176" w:type="dxa"/>
            <w:shd w:val="clear" w:color="auto" w:fill="D6E3BC" w:themeFill="accent3" w:themeFillTint="66"/>
            <w:noWrap/>
            <w:vAlign w:val="center"/>
            <w:hideMark/>
          </w:tcPr>
          <w:p w:rsidR="00C54E5D" w:rsidRPr="001E5B9B" w:rsidRDefault="00C54E5D" w:rsidP="00E607A7">
            <w:pPr>
              <w:jc w:val="center"/>
              <w:rPr>
                <w:rFonts w:cs="Arial"/>
                <w:b/>
                <w:color w:val="000000"/>
                <w:sz w:val="16"/>
                <w:szCs w:val="16"/>
              </w:rPr>
            </w:pPr>
            <w:r w:rsidRPr="001E5B9B">
              <w:rPr>
                <w:rFonts w:cs="Arial"/>
                <w:b/>
                <w:color w:val="000000"/>
                <w:sz w:val="16"/>
                <w:szCs w:val="16"/>
              </w:rPr>
              <w:t>Средняя</w:t>
            </w:r>
          </w:p>
        </w:tc>
        <w:tc>
          <w:tcPr>
            <w:tcW w:w="1040" w:type="dxa"/>
            <w:shd w:val="clear" w:color="auto" w:fill="D6E3BC" w:themeFill="accent3" w:themeFillTint="66"/>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 изм.</w:t>
            </w:r>
          </w:p>
          <w:p w:rsidR="00C54E5D" w:rsidRPr="001E5B9B" w:rsidRDefault="00C54E5D" w:rsidP="00E607A7">
            <w:pPr>
              <w:jc w:val="center"/>
              <w:rPr>
                <w:rFonts w:cs="Arial"/>
                <w:b/>
                <w:bCs/>
                <w:color w:val="000000"/>
                <w:sz w:val="16"/>
                <w:szCs w:val="16"/>
              </w:rPr>
            </w:pPr>
            <w:r w:rsidRPr="001E5B9B">
              <w:rPr>
                <w:rFonts w:cs="Arial"/>
                <w:b/>
                <w:bCs/>
                <w:color w:val="000000"/>
                <w:sz w:val="16"/>
                <w:szCs w:val="16"/>
              </w:rPr>
              <w:t>Средней.</w:t>
            </w:r>
          </w:p>
        </w:tc>
        <w:tc>
          <w:tcPr>
            <w:tcW w:w="1268" w:type="dxa"/>
            <w:shd w:val="clear" w:color="auto" w:fill="D6E3BC" w:themeFill="accent3" w:themeFillTint="66"/>
            <w:noWrap/>
            <w:vAlign w:val="center"/>
            <w:hideMark/>
          </w:tcPr>
          <w:p w:rsidR="00C54E5D" w:rsidRPr="001E5B9B" w:rsidRDefault="00C54E5D" w:rsidP="00E607A7">
            <w:pPr>
              <w:jc w:val="center"/>
              <w:rPr>
                <w:rFonts w:cs="Arial"/>
                <w:b/>
                <w:color w:val="000000"/>
                <w:sz w:val="16"/>
                <w:szCs w:val="16"/>
              </w:rPr>
            </w:pPr>
            <w:proofErr w:type="gramStart"/>
            <w:r w:rsidRPr="001E5B9B">
              <w:rPr>
                <w:rFonts w:cs="Arial"/>
                <w:b/>
                <w:color w:val="000000"/>
                <w:sz w:val="16"/>
                <w:szCs w:val="16"/>
              </w:rPr>
              <w:t>Полная</w:t>
            </w:r>
            <w:proofErr w:type="gramEnd"/>
            <w:r w:rsidRPr="001E5B9B">
              <w:rPr>
                <w:rFonts w:cs="Arial"/>
                <w:b/>
                <w:color w:val="000000"/>
                <w:sz w:val="16"/>
                <w:szCs w:val="16"/>
              </w:rPr>
              <w:t xml:space="preserve"> Руб.</w:t>
            </w:r>
          </w:p>
        </w:tc>
        <w:tc>
          <w:tcPr>
            <w:tcW w:w="986" w:type="dxa"/>
            <w:shd w:val="clear" w:color="auto" w:fill="D6E3BC" w:themeFill="accent3" w:themeFillTint="66"/>
            <w:noWrap/>
            <w:vAlign w:val="center"/>
            <w:hideMark/>
          </w:tcPr>
          <w:p w:rsidR="00C54E5D" w:rsidRPr="001E5B9B" w:rsidRDefault="00C54E5D" w:rsidP="00E607A7">
            <w:pPr>
              <w:jc w:val="center"/>
              <w:rPr>
                <w:rFonts w:cs="Arial"/>
                <w:b/>
                <w:bCs/>
                <w:color w:val="000000"/>
                <w:sz w:val="16"/>
                <w:szCs w:val="16"/>
              </w:rPr>
            </w:pPr>
            <w:r w:rsidRPr="001E5B9B">
              <w:rPr>
                <w:rFonts w:cs="Arial"/>
                <w:b/>
                <w:bCs/>
                <w:color w:val="000000"/>
                <w:sz w:val="16"/>
                <w:szCs w:val="16"/>
              </w:rPr>
              <w:t>% изм.</w:t>
            </w:r>
          </w:p>
          <w:p w:rsidR="00C54E5D" w:rsidRPr="001E5B9B" w:rsidRDefault="00C54E5D" w:rsidP="00E607A7">
            <w:pPr>
              <w:jc w:val="center"/>
              <w:rPr>
                <w:rFonts w:cs="Arial"/>
                <w:b/>
                <w:bCs/>
                <w:color w:val="000000"/>
                <w:sz w:val="16"/>
                <w:szCs w:val="16"/>
              </w:rPr>
            </w:pPr>
            <w:r w:rsidRPr="001E5B9B">
              <w:rPr>
                <w:rFonts w:cs="Arial"/>
                <w:b/>
                <w:bCs/>
                <w:color w:val="000000"/>
                <w:sz w:val="16"/>
                <w:szCs w:val="16"/>
              </w:rPr>
              <w:t>Полной</w:t>
            </w:r>
          </w:p>
        </w:tc>
      </w:tr>
      <w:tr w:rsidR="00C54E5D" w:rsidRPr="001E5B9B" w:rsidTr="00E607A7">
        <w:trPr>
          <w:trHeight w:val="170"/>
        </w:trPr>
        <w:tc>
          <w:tcPr>
            <w:tcW w:w="1565" w:type="dxa"/>
            <w:shd w:val="clear" w:color="auto" w:fill="auto"/>
            <w:noWrap/>
            <w:vAlign w:val="bottom"/>
            <w:hideMark/>
          </w:tcPr>
          <w:p w:rsidR="00C54E5D" w:rsidRPr="001E5B9B" w:rsidRDefault="00C54E5D" w:rsidP="00E607A7">
            <w:pPr>
              <w:rPr>
                <w:rFonts w:cs="Arial"/>
                <w:b/>
                <w:bCs/>
                <w:color w:val="000000"/>
                <w:sz w:val="16"/>
                <w:szCs w:val="16"/>
              </w:rPr>
            </w:pPr>
            <w:r w:rsidRPr="001E5B9B">
              <w:rPr>
                <w:rFonts w:cs="Arial"/>
                <w:b/>
                <w:bCs/>
                <w:color w:val="000000"/>
                <w:sz w:val="16"/>
                <w:szCs w:val="16"/>
              </w:rPr>
              <w:t>1-комнатная</w:t>
            </w:r>
          </w:p>
        </w:tc>
        <w:tc>
          <w:tcPr>
            <w:tcW w:w="84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31 250</w:t>
            </w:r>
          </w:p>
        </w:tc>
        <w:tc>
          <w:tcPr>
            <w:tcW w:w="1210" w:type="dxa"/>
            <w:shd w:val="clear" w:color="000000" w:fill="D8E4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111 886</w:t>
            </w:r>
          </w:p>
        </w:tc>
        <w:tc>
          <w:tcPr>
            <w:tcW w:w="99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229 008</w:t>
            </w:r>
          </w:p>
        </w:tc>
        <w:tc>
          <w:tcPr>
            <w:tcW w:w="1267"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4 085 302</w:t>
            </w:r>
          </w:p>
        </w:tc>
        <w:tc>
          <w:tcPr>
            <w:tcW w:w="1176" w:type="dxa"/>
            <w:shd w:val="clear" w:color="000000" w:fill="D6E3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110 107</w:t>
            </w:r>
          </w:p>
        </w:tc>
        <w:tc>
          <w:tcPr>
            <w:tcW w:w="104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1,62%</w:t>
            </w:r>
          </w:p>
        </w:tc>
        <w:tc>
          <w:tcPr>
            <w:tcW w:w="1268"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3 708 584</w:t>
            </w:r>
          </w:p>
        </w:tc>
        <w:tc>
          <w:tcPr>
            <w:tcW w:w="98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10,16%</w:t>
            </w:r>
          </w:p>
        </w:tc>
      </w:tr>
      <w:tr w:rsidR="00C54E5D" w:rsidRPr="001E5B9B" w:rsidTr="00E607A7">
        <w:trPr>
          <w:trHeight w:val="170"/>
        </w:trPr>
        <w:tc>
          <w:tcPr>
            <w:tcW w:w="1565" w:type="dxa"/>
            <w:shd w:val="clear" w:color="auto" w:fill="auto"/>
            <w:noWrap/>
            <w:vAlign w:val="bottom"/>
            <w:hideMark/>
          </w:tcPr>
          <w:p w:rsidR="00C54E5D" w:rsidRPr="001E5B9B" w:rsidRDefault="00C54E5D" w:rsidP="00E607A7">
            <w:pPr>
              <w:rPr>
                <w:rFonts w:cs="Arial"/>
                <w:b/>
                <w:bCs/>
                <w:color w:val="000000"/>
                <w:sz w:val="16"/>
                <w:szCs w:val="16"/>
              </w:rPr>
            </w:pPr>
            <w:r w:rsidRPr="001E5B9B">
              <w:rPr>
                <w:rFonts w:cs="Arial"/>
                <w:b/>
                <w:bCs/>
                <w:color w:val="000000"/>
                <w:sz w:val="16"/>
                <w:szCs w:val="16"/>
              </w:rPr>
              <w:t>2-комнатная</w:t>
            </w:r>
          </w:p>
        </w:tc>
        <w:tc>
          <w:tcPr>
            <w:tcW w:w="84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31 429</w:t>
            </w:r>
          </w:p>
        </w:tc>
        <w:tc>
          <w:tcPr>
            <w:tcW w:w="1210" w:type="dxa"/>
            <w:shd w:val="clear" w:color="000000" w:fill="D8E4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106 785</w:t>
            </w:r>
          </w:p>
        </w:tc>
        <w:tc>
          <w:tcPr>
            <w:tcW w:w="99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272 121</w:t>
            </w:r>
          </w:p>
        </w:tc>
        <w:tc>
          <w:tcPr>
            <w:tcW w:w="1267"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5 798 529</w:t>
            </w:r>
          </w:p>
        </w:tc>
        <w:tc>
          <w:tcPr>
            <w:tcW w:w="1176" w:type="dxa"/>
            <w:shd w:val="clear" w:color="000000" w:fill="D6E3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103 513</w:t>
            </w:r>
          </w:p>
        </w:tc>
        <w:tc>
          <w:tcPr>
            <w:tcW w:w="104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3,16%</w:t>
            </w:r>
          </w:p>
        </w:tc>
        <w:tc>
          <w:tcPr>
            <w:tcW w:w="1268"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5 304 911</w:t>
            </w:r>
          </w:p>
        </w:tc>
        <w:tc>
          <w:tcPr>
            <w:tcW w:w="98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9,30%</w:t>
            </w:r>
          </w:p>
        </w:tc>
      </w:tr>
      <w:tr w:rsidR="00C54E5D" w:rsidRPr="001E5B9B" w:rsidTr="00E607A7">
        <w:trPr>
          <w:trHeight w:val="170"/>
        </w:trPr>
        <w:tc>
          <w:tcPr>
            <w:tcW w:w="1565" w:type="dxa"/>
            <w:shd w:val="clear" w:color="auto" w:fill="auto"/>
            <w:noWrap/>
            <w:vAlign w:val="bottom"/>
            <w:hideMark/>
          </w:tcPr>
          <w:p w:rsidR="00C54E5D" w:rsidRPr="001E5B9B" w:rsidRDefault="00C54E5D" w:rsidP="00E607A7">
            <w:pPr>
              <w:rPr>
                <w:rFonts w:cs="Arial"/>
                <w:b/>
                <w:bCs/>
                <w:color w:val="000000"/>
                <w:sz w:val="16"/>
                <w:szCs w:val="16"/>
              </w:rPr>
            </w:pPr>
            <w:r w:rsidRPr="001E5B9B">
              <w:rPr>
                <w:rFonts w:cs="Arial"/>
                <w:b/>
                <w:bCs/>
                <w:color w:val="000000"/>
                <w:sz w:val="16"/>
                <w:szCs w:val="16"/>
              </w:rPr>
              <w:t>3-комнатная</w:t>
            </w:r>
          </w:p>
        </w:tc>
        <w:tc>
          <w:tcPr>
            <w:tcW w:w="84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27 000</w:t>
            </w:r>
          </w:p>
        </w:tc>
        <w:tc>
          <w:tcPr>
            <w:tcW w:w="1210" w:type="dxa"/>
            <w:shd w:val="clear" w:color="000000" w:fill="D8E4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104 375</w:t>
            </w:r>
          </w:p>
        </w:tc>
        <w:tc>
          <w:tcPr>
            <w:tcW w:w="99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374 150</w:t>
            </w:r>
          </w:p>
        </w:tc>
        <w:tc>
          <w:tcPr>
            <w:tcW w:w="1267"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8 111 738</w:t>
            </w:r>
          </w:p>
        </w:tc>
        <w:tc>
          <w:tcPr>
            <w:tcW w:w="1176" w:type="dxa"/>
            <w:shd w:val="clear" w:color="000000" w:fill="D6E3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102 709</w:t>
            </w:r>
          </w:p>
        </w:tc>
        <w:tc>
          <w:tcPr>
            <w:tcW w:w="104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1,62%</w:t>
            </w:r>
          </w:p>
        </w:tc>
        <w:tc>
          <w:tcPr>
            <w:tcW w:w="1268"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7 138 592</w:t>
            </w:r>
          </w:p>
        </w:tc>
        <w:tc>
          <w:tcPr>
            <w:tcW w:w="98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13,63%</w:t>
            </w:r>
          </w:p>
        </w:tc>
      </w:tr>
      <w:tr w:rsidR="00C54E5D" w:rsidRPr="001E5B9B" w:rsidTr="00E607A7">
        <w:trPr>
          <w:trHeight w:val="170"/>
        </w:trPr>
        <w:tc>
          <w:tcPr>
            <w:tcW w:w="1565" w:type="dxa"/>
            <w:shd w:val="clear" w:color="auto" w:fill="auto"/>
            <w:noWrap/>
            <w:vAlign w:val="bottom"/>
            <w:hideMark/>
          </w:tcPr>
          <w:p w:rsidR="00C54E5D" w:rsidRPr="001E5B9B" w:rsidRDefault="00C54E5D" w:rsidP="00E607A7">
            <w:pPr>
              <w:rPr>
                <w:rFonts w:cs="Arial"/>
                <w:b/>
                <w:bCs/>
                <w:color w:val="000000"/>
                <w:sz w:val="16"/>
                <w:szCs w:val="16"/>
              </w:rPr>
            </w:pPr>
            <w:r w:rsidRPr="001E5B9B">
              <w:rPr>
                <w:rFonts w:cs="Arial"/>
                <w:b/>
                <w:bCs/>
                <w:color w:val="000000"/>
                <w:sz w:val="16"/>
                <w:szCs w:val="16"/>
              </w:rPr>
              <w:t>4-комнатная и более</w:t>
            </w:r>
          </w:p>
        </w:tc>
        <w:tc>
          <w:tcPr>
            <w:tcW w:w="84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30 172</w:t>
            </w:r>
          </w:p>
        </w:tc>
        <w:tc>
          <w:tcPr>
            <w:tcW w:w="1210" w:type="dxa"/>
            <w:shd w:val="clear" w:color="000000" w:fill="D8E4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107 783</w:t>
            </w:r>
          </w:p>
        </w:tc>
        <w:tc>
          <w:tcPr>
            <w:tcW w:w="99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281 081</w:t>
            </w:r>
          </w:p>
        </w:tc>
        <w:tc>
          <w:tcPr>
            <w:tcW w:w="1267"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13 977 889</w:t>
            </w:r>
          </w:p>
        </w:tc>
        <w:tc>
          <w:tcPr>
            <w:tcW w:w="1176" w:type="dxa"/>
            <w:shd w:val="clear" w:color="000000" w:fill="D6E3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105 107</w:t>
            </w:r>
          </w:p>
        </w:tc>
        <w:tc>
          <w:tcPr>
            <w:tcW w:w="104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2,55%</w:t>
            </w:r>
          </w:p>
        </w:tc>
        <w:tc>
          <w:tcPr>
            <w:tcW w:w="1268"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12 297 058</w:t>
            </w:r>
          </w:p>
        </w:tc>
        <w:tc>
          <w:tcPr>
            <w:tcW w:w="98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13,67%</w:t>
            </w:r>
          </w:p>
        </w:tc>
      </w:tr>
      <w:tr w:rsidR="00C54E5D" w:rsidRPr="001E5B9B" w:rsidTr="00E607A7">
        <w:trPr>
          <w:trHeight w:val="170"/>
        </w:trPr>
        <w:tc>
          <w:tcPr>
            <w:tcW w:w="1565" w:type="dxa"/>
            <w:shd w:val="clear" w:color="auto" w:fill="auto"/>
            <w:noWrap/>
            <w:vAlign w:val="bottom"/>
            <w:hideMark/>
          </w:tcPr>
          <w:p w:rsidR="00C54E5D" w:rsidRPr="001E5B9B" w:rsidRDefault="00C54E5D" w:rsidP="001E5B9B">
            <w:pPr>
              <w:ind w:firstLineChars="100" w:firstLine="161"/>
              <w:rPr>
                <w:rFonts w:cs="Arial"/>
                <w:b/>
                <w:bCs/>
                <w:color w:val="000000"/>
                <w:sz w:val="16"/>
                <w:szCs w:val="16"/>
              </w:rPr>
            </w:pPr>
            <w:r w:rsidRPr="001E5B9B">
              <w:rPr>
                <w:rFonts w:cs="Arial"/>
                <w:b/>
                <w:bCs/>
                <w:color w:val="000000"/>
                <w:sz w:val="16"/>
                <w:szCs w:val="16"/>
              </w:rPr>
              <w:t>Гостинка</w:t>
            </w:r>
          </w:p>
        </w:tc>
        <w:tc>
          <w:tcPr>
            <w:tcW w:w="84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43 125</w:t>
            </w:r>
          </w:p>
        </w:tc>
        <w:tc>
          <w:tcPr>
            <w:tcW w:w="1210" w:type="dxa"/>
            <w:shd w:val="clear" w:color="000000" w:fill="D8E4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113 937</w:t>
            </w:r>
          </w:p>
        </w:tc>
        <w:tc>
          <w:tcPr>
            <w:tcW w:w="99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200 000</w:t>
            </w:r>
          </w:p>
        </w:tc>
        <w:tc>
          <w:tcPr>
            <w:tcW w:w="1267"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2 233 109</w:t>
            </w:r>
          </w:p>
        </w:tc>
        <w:tc>
          <w:tcPr>
            <w:tcW w:w="1176" w:type="dxa"/>
            <w:shd w:val="clear" w:color="000000" w:fill="D6E3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111 677</w:t>
            </w:r>
          </w:p>
        </w:tc>
        <w:tc>
          <w:tcPr>
            <w:tcW w:w="104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2,02%</w:t>
            </w:r>
          </w:p>
        </w:tc>
        <w:tc>
          <w:tcPr>
            <w:tcW w:w="1268"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2 061 697</w:t>
            </w:r>
          </w:p>
        </w:tc>
        <w:tc>
          <w:tcPr>
            <w:tcW w:w="98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8,31%</w:t>
            </w:r>
          </w:p>
        </w:tc>
      </w:tr>
      <w:tr w:rsidR="00C54E5D" w:rsidRPr="001E5B9B" w:rsidTr="00E607A7">
        <w:trPr>
          <w:trHeight w:val="170"/>
        </w:trPr>
        <w:tc>
          <w:tcPr>
            <w:tcW w:w="1565" w:type="dxa"/>
            <w:shd w:val="clear" w:color="auto" w:fill="auto"/>
            <w:noWrap/>
            <w:vAlign w:val="bottom"/>
            <w:hideMark/>
          </w:tcPr>
          <w:p w:rsidR="00C54E5D" w:rsidRPr="001E5B9B" w:rsidRDefault="00C54E5D" w:rsidP="001E5B9B">
            <w:pPr>
              <w:ind w:firstLineChars="100" w:firstLine="161"/>
              <w:rPr>
                <w:rFonts w:cs="Arial"/>
                <w:b/>
                <w:bCs/>
                <w:color w:val="000000"/>
                <w:sz w:val="16"/>
                <w:szCs w:val="16"/>
              </w:rPr>
            </w:pPr>
            <w:r w:rsidRPr="001E5B9B">
              <w:rPr>
                <w:rFonts w:cs="Arial"/>
                <w:b/>
                <w:bCs/>
                <w:color w:val="000000"/>
                <w:sz w:val="16"/>
                <w:szCs w:val="16"/>
              </w:rPr>
              <w:t>Комната</w:t>
            </w:r>
          </w:p>
        </w:tc>
        <w:tc>
          <w:tcPr>
            <w:tcW w:w="84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27 778</w:t>
            </w:r>
          </w:p>
        </w:tc>
        <w:tc>
          <w:tcPr>
            <w:tcW w:w="1210" w:type="dxa"/>
            <w:shd w:val="clear" w:color="000000" w:fill="D8E4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99 398</w:t>
            </w:r>
          </w:p>
        </w:tc>
        <w:tc>
          <w:tcPr>
            <w:tcW w:w="99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166 667</w:t>
            </w:r>
          </w:p>
        </w:tc>
        <w:tc>
          <w:tcPr>
            <w:tcW w:w="1267"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1 602 838</w:t>
            </w:r>
          </w:p>
        </w:tc>
        <w:tc>
          <w:tcPr>
            <w:tcW w:w="1176" w:type="dxa"/>
            <w:shd w:val="clear" w:color="000000" w:fill="D6E3BC"/>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97 362</w:t>
            </w:r>
          </w:p>
        </w:tc>
        <w:tc>
          <w:tcPr>
            <w:tcW w:w="1040"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2,09%</w:t>
            </w:r>
          </w:p>
        </w:tc>
        <w:tc>
          <w:tcPr>
            <w:tcW w:w="1268"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1 530 645</w:t>
            </w:r>
          </w:p>
        </w:tc>
        <w:tc>
          <w:tcPr>
            <w:tcW w:w="986" w:type="dxa"/>
            <w:shd w:val="clear" w:color="auto" w:fill="auto"/>
            <w:noWrap/>
            <w:vAlign w:val="center"/>
            <w:hideMark/>
          </w:tcPr>
          <w:p w:rsidR="00C54E5D" w:rsidRPr="001E5B9B" w:rsidRDefault="00C54E5D" w:rsidP="00E607A7">
            <w:pPr>
              <w:jc w:val="center"/>
              <w:rPr>
                <w:rFonts w:cs="Arial"/>
                <w:color w:val="000000"/>
                <w:sz w:val="16"/>
                <w:szCs w:val="16"/>
              </w:rPr>
            </w:pPr>
            <w:r w:rsidRPr="001E5B9B">
              <w:rPr>
                <w:rFonts w:cs="Arial"/>
                <w:color w:val="000000"/>
                <w:sz w:val="16"/>
                <w:szCs w:val="16"/>
              </w:rPr>
              <w:t>4,72%</w:t>
            </w:r>
          </w:p>
        </w:tc>
      </w:tr>
    </w:tbl>
    <w:p w:rsidR="00C54E5D" w:rsidRPr="001778AD" w:rsidRDefault="00C54E5D" w:rsidP="00C54E5D"/>
    <w:p w:rsidR="00C54E5D" w:rsidRDefault="00C54E5D" w:rsidP="00C54E5D">
      <w:pPr>
        <w:jc w:val="center"/>
        <w:rPr>
          <w:rFonts w:cs="Arial"/>
          <w:b/>
          <w:color w:val="000000"/>
          <w:sz w:val="20"/>
        </w:rPr>
        <w:sectPr w:rsidR="00C54E5D" w:rsidSect="009B1229">
          <w:pgSz w:w="11906" w:h="16838"/>
          <w:pgMar w:top="1134" w:right="850" w:bottom="1134" w:left="1701" w:header="708" w:footer="708" w:gutter="0"/>
          <w:cols w:space="708"/>
          <w:docGrid w:linePitch="360"/>
        </w:sectPr>
      </w:pPr>
    </w:p>
    <w:p w:rsidR="00C54E5D" w:rsidRPr="001460AE" w:rsidRDefault="00C54E5D" w:rsidP="00C54E5D">
      <w:pPr>
        <w:pStyle w:val="2"/>
        <w:rPr>
          <w:rFonts w:ascii="Arial" w:hAnsi="Arial" w:cs="Arial"/>
          <w:sz w:val="20"/>
          <w:szCs w:val="20"/>
        </w:rPr>
      </w:pPr>
      <w:bookmarkStart w:id="9" w:name="_Toc517610831"/>
      <w:bookmarkStart w:id="10" w:name="_Toc534379324"/>
      <w:r>
        <w:rPr>
          <w:rFonts w:ascii="Arial" w:hAnsi="Arial" w:cs="Arial"/>
          <w:sz w:val="20"/>
          <w:szCs w:val="20"/>
        </w:rPr>
        <w:lastRenderedPageBreak/>
        <w:t>Таблица 5</w:t>
      </w:r>
      <w:r w:rsidRPr="008A782A">
        <w:rPr>
          <w:rFonts w:ascii="Arial" w:hAnsi="Arial" w:cs="Arial"/>
          <w:sz w:val="20"/>
          <w:szCs w:val="20"/>
        </w:rPr>
        <w:t>.</w:t>
      </w:r>
      <w:r w:rsidRPr="008A782A">
        <w:rPr>
          <w:rStyle w:val="a6"/>
          <w:rFonts w:ascii="Arial" w:hAnsi="Arial" w:cs="Arial"/>
          <w:color w:val="000000"/>
          <w:sz w:val="20"/>
          <w:szCs w:val="20"/>
        </w:rPr>
        <w:footnoteReference w:id="1"/>
      </w:r>
      <w:r w:rsidRPr="008A782A">
        <w:rPr>
          <w:rFonts w:ascii="Arial" w:hAnsi="Arial" w:cs="Arial"/>
          <w:sz w:val="20"/>
          <w:szCs w:val="20"/>
        </w:rPr>
        <w:t xml:space="preserve"> Средняя удельная цена предложения 1 кв. м. по районам г. Владивостока</w:t>
      </w:r>
      <w:bookmarkEnd w:id="9"/>
      <w:bookmarkEnd w:id="10"/>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51"/>
        <w:gridCol w:w="1191"/>
        <w:gridCol w:w="1360"/>
        <w:gridCol w:w="708"/>
        <w:gridCol w:w="1277"/>
        <w:gridCol w:w="850"/>
      </w:tblGrid>
      <w:tr w:rsidR="00C54E5D" w:rsidRPr="00BB5482" w:rsidTr="00E607A7">
        <w:trPr>
          <w:trHeight w:val="85"/>
        </w:trPr>
        <w:tc>
          <w:tcPr>
            <w:tcW w:w="2283" w:type="dxa"/>
            <w:shd w:val="clear" w:color="auto" w:fill="auto"/>
            <w:noWrap/>
            <w:vAlign w:val="bottom"/>
            <w:hideMark/>
          </w:tcPr>
          <w:p w:rsidR="00C54E5D" w:rsidRPr="003D127B" w:rsidRDefault="00C54E5D" w:rsidP="00E607A7">
            <w:pPr>
              <w:rPr>
                <w:rFonts w:cs="Arial"/>
                <w:color w:val="000000"/>
                <w:sz w:val="18"/>
                <w:szCs w:val="18"/>
              </w:rPr>
            </w:pPr>
          </w:p>
        </w:tc>
        <w:tc>
          <w:tcPr>
            <w:tcW w:w="851" w:type="dxa"/>
            <w:shd w:val="clear" w:color="auto" w:fill="auto"/>
            <w:noWrap/>
            <w:vAlign w:val="bottom"/>
            <w:hideMark/>
          </w:tcPr>
          <w:p w:rsidR="00C54E5D" w:rsidRPr="003D127B" w:rsidRDefault="00C54E5D" w:rsidP="00E607A7">
            <w:pPr>
              <w:rPr>
                <w:rFonts w:cs="Arial"/>
                <w:color w:val="000000"/>
                <w:sz w:val="18"/>
                <w:szCs w:val="18"/>
              </w:rPr>
            </w:pPr>
          </w:p>
        </w:tc>
        <w:tc>
          <w:tcPr>
            <w:tcW w:w="1191" w:type="dxa"/>
            <w:shd w:val="clear" w:color="auto" w:fill="auto"/>
            <w:noWrap/>
            <w:vAlign w:val="center"/>
            <w:hideMark/>
          </w:tcPr>
          <w:p w:rsidR="00C54E5D" w:rsidRPr="0082525C" w:rsidRDefault="00C54E5D" w:rsidP="00E607A7">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Декабрь</w:t>
            </w:r>
          </w:p>
        </w:tc>
        <w:tc>
          <w:tcPr>
            <w:tcW w:w="1360" w:type="dxa"/>
            <w:shd w:val="clear" w:color="auto" w:fill="auto"/>
            <w:noWrap/>
            <w:vAlign w:val="center"/>
            <w:hideMark/>
          </w:tcPr>
          <w:p w:rsidR="00C54E5D" w:rsidRPr="003D127B" w:rsidRDefault="00C54E5D" w:rsidP="00E607A7">
            <w:pPr>
              <w:jc w:val="center"/>
              <w:rPr>
                <w:rFonts w:cs="Arial"/>
                <w:b/>
                <w:bCs/>
                <w:color w:val="000000"/>
                <w:sz w:val="18"/>
                <w:szCs w:val="18"/>
              </w:rPr>
            </w:pPr>
            <w:r w:rsidRPr="003D127B">
              <w:rPr>
                <w:rFonts w:cs="Arial"/>
                <w:b/>
                <w:bCs/>
                <w:color w:val="000000"/>
                <w:sz w:val="18"/>
                <w:szCs w:val="18"/>
              </w:rPr>
              <w:t> </w:t>
            </w:r>
          </w:p>
        </w:tc>
        <w:tc>
          <w:tcPr>
            <w:tcW w:w="708" w:type="dxa"/>
            <w:shd w:val="clear" w:color="auto" w:fill="auto"/>
            <w:noWrap/>
            <w:vAlign w:val="center"/>
            <w:hideMark/>
          </w:tcPr>
          <w:p w:rsidR="00C54E5D" w:rsidRPr="003D127B" w:rsidRDefault="00C54E5D" w:rsidP="00E607A7">
            <w:pPr>
              <w:jc w:val="center"/>
              <w:rPr>
                <w:rFonts w:cs="Arial"/>
                <w:color w:val="000000"/>
                <w:sz w:val="18"/>
                <w:szCs w:val="18"/>
              </w:rPr>
            </w:pPr>
            <w:r w:rsidRPr="003D127B">
              <w:rPr>
                <w:rFonts w:cs="Arial"/>
                <w:color w:val="000000"/>
                <w:sz w:val="18"/>
                <w:szCs w:val="18"/>
              </w:rPr>
              <w:t> </w:t>
            </w:r>
          </w:p>
        </w:tc>
        <w:tc>
          <w:tcPr>
            <w:tcW w:w="1277" w:type="dxa"/>
            <w:shd w:val="clear" w:color="auto" w:fill="auto"/>
            <w:noWrap/>
            <w:vAlign w:val="center"/>
            <w:hideMark/>
          </w:tcPr>
          <w:p w:rsidR="00C54E5D" w:rsidRPr="0082525C" w:rsidRDefault="00C54E5D" w:rsidP="00E607A7">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Ноябрь</w:t>
            </w:r>
          </w:p>
        </w:tc>
        <w:tc>
          <w:tcPr>
            <w:tcW w:w="850" w:type="dxa"/>
            <w:shd w:val="clear" w:color="auto" w:fill="auto"/>
            <w:noWrap/>
            <w:vAlign w:val="bottom"/>
            <w:hideMark/>
          </w:tcPr>
          <w:p w:rsidR="00C54E5D" w:rsidRPr="003D127B" w:rsidRDefault="00C54E5D" w:rsidP="00E607A7">
            <w:pPr>
              <w:rPr>
                <w:rFonts w:cs="Arial"/>
                <w:color w:val="000000"/>
                <w:sz w:val="18"/>
                <w:szCs w:val="18"/>
              </w:rPr>
            </w:pPr>
          </w:p>
        </w:tc>
      </w:tr>
      <w:tr w:rsidR="00C54E5D" w:rsidRPr="00BB5482" w:rsidTr="00E607A7">
        <w:trPr>
          <w:trHeight w:val="85"/>
        </w:trPr>
        <w:tc>
          <w:tcPr>
            <w:tcW w:w="2283" w:type="dxa"/>
            <w:shd w:val="clear" w:color="000000" w:fill="D8E4BC"/>
            <w:noWrap/>
            <w:vAlign w:val="center"/>
            <w:hideMark/>
          </w:tcPr>
          <w:p w:rsidR="00C54E5D" w:rsidRPr="003D127B" w:rsidRDefault="00C54E5D" w:rsidP="00E607A7">
            <w:pPr>
              <w:jc w:val="center"/>
              <w:rPr>
                <w:rFonts w:cs="Arial"/>
                <w:b/>
                <w:bCs/>
                <w:color w:val="000000"/>
                <w:sz w:val="18"/>
                <w:szCs w:val="18"/>
              </w:rPr>
            </w:pPr>
            <w:r w:rsidRPr="003D127B">
              <w:rPr>
                <w:rFonts w:cs="Arial"/>
                <w:b/>
                <w:bCs/>
                <w:color w:val="000000"/>
                <w:sz w:val="18"/>
                <w:szCs w:val="18"/>
              </w:rPr>
              <w:t>Районы города</w:t>
            </w:r>
          </w:p>
        </w:tc>
        <w:tc>
          <w:tcPr>
            <w:tcW w:w="851" w:type="dxa"/>
            <w:shd w:val="clear" w:color="000000" w:fill="D8E4BC"/>
            <w:noWrap/>
            <w:vAlign w:val="center"/>
            <w:hideMark/>
          </w:tcPr>
          <w:p w:rsidR="00C54E5D" w:rsidRPr="003D127B" w:rsidRDefault="00C54E5D" w:rsidP="00E607A7">
            <w:pPr>
              <w:jc w:val="center"/>
              <w:rPr>
                <w:rFonts w:cs="Arial"/>
                <w:b/>
                <w:bCs/>
                <w:color w:val="000000"/>
                <w:sz w:val="18"/>
                <w:szCs w:val="18"/>
              </w:rPr>
            </w:pPr>
            <w:r w:rsidRPr="003D127B">
              <w:rPr>
                <w:rFonts w:cs="Arial"/>
                <w:b/>
                <w:bCs/>
                <w:color w:val="000000"/>
                <w:sz w:val="18"/>
                <w:szCs w:val="18"/>
              </w:rPr>
              <w:t>Мин</w:t>
            </w:r>
          </w:p>
        </w:tc>
        <w:tc>
          <w:tcPr>
            <w:tcW w:w="1191" w:type="dxa"/>
            <w:shd w:val="clear" w:color="000000" w:fill="D8E4BC"/>
            <w:vAlign w:val="center"/>
            <w:hideMark/>
          </w:tcPr>
          <w:p w:rsidR="00C54E5D" w:rsidRPr="003D127B" w:rsidRDefault="00C54E5D" w:rsidP="00E607A7">
            <w:pPr>
              <w:jc w:val="center"/>
              <w:rPr>
                <w:rFonts w:cs="Arial"/>
                <w:b/>
                <w:bCs/>
                <w:color w:val="000000"/>
                <w:sz w:val="18"/>
                <w:szCs w:val="18"/>
              </w:rPr>
            </w:pPr>
            <w:r w:rsidRPr="003D127B">
              <w:rPr>
                <w:rFonts w:cs="Arial"/>
                <w:b/>
                <w:bCs/>
                <w:color w:val="000000"/>
                <w:sz w:val="18"/>
                <w:szCs w:val="18"/>
              </w:rPr>
              <w:t>Средняя</w:t>
            </w:r>
            <w:r w:rsidRPr="003D127B">
              <w:rPr>
                <w:rFonts w:cs="Arial"/>
                <w:b/>
                <w:bCs/>
                <w:color w:val="000000"/>
                <w:sz w:val="18"/>
                <w:szCs w:val="18"/>
              </w:rPr>
              <w:br/>
              <w:t>руб./кв.м.</w:t>
            </w:r>
          </w:p>
        </w:tc>
        <w:tc>
          <w:tcPr>
            <w:tcW w:w="1360" w:type="dxa"/>
            <w:shd w:val="clear" w:color="000000" w:fill="D8E4BC"/>
            <w:noWrap/>
            <w:vAlign w:val="center"/>
            <w:hideMark/>
          </w:tcPr>
          <w:p w:rsidR="00C54E5D" w:rsidRPr="003D127B" w:rsidRDefault="00C54E5D" w:rsidP="00E607A7">
            <w:pPr>
              <w:jc w:val="center"/>
              <w:rPr>
                <w:rFonts w:cs="Arial"/>
                <w:b/>
                <w:bCs/>
                <w:color w:val="000000"/>
                <w:sz w:val="18"/>
                <w:szCs w:val="18"/>
              </w:rPr>
            </w:pPr>
            <w:r w:rsidRPr="003D127B">
              <w:rPr>
                <w:rFonts w:cs="Arial"/>
                <w:b/>
                <w:bCs/>
                <w:color w:val="000000"/>
                <w:sz w:val="18"/>
                <w:szCs w:val="18"/>
              </w:rPr>
              <w:t>Макс</w:t>
            </w:r>
          </w:p>
        </w:tc>
        <w:tc>
          <w:tcPr>
            <w:tcW w:w="708" w:type="dxa"/>
            <w:shd w:val="clear" w:color="000000" w:fill="D8E4BC"/>
            <w:noWrap/>
            <w:vAlign w:val="center"/>
            <w:hideMark/>
          </w:tcPr>
          <w:p w:rsidR="00C54E5D" w:rsidRPr="003D127B" w:rsidRDefault="00C54E5D" w:rsidP="00E607A7">
            <w:pPr>
              <w:jc w:val="center"/>
              <w:rPr>
                <w:rFonts w:cs="Arial"/>
                <w:b/>
                <w:bCs/>
                <w:color w:val="000000"/>
                <w:sz w:val="18"/>
                <w:szCs w:val="18"/>
              </w:rPr>
            </w:pPr>
            <w:r w:rsidRPr="003D127B">
              <w:rPr>
                <w:rFonts w:cs="Arial"/>
                <w:b/>
                <w:bCs/>
                <w:color w:val="000000"/>
                <w:sz w:val="18"/>
                <w:szCs w:val="18"/>
              </w:rPr>
              <w:t>Штук</w:t>
            </w:r>
          </w:p>
        </w:tc>
        <w:tc>
          <w:tcPr>
            <w:tcW w:w="1277" w:type="dxa"/>
            <w:shd w:val="clear" w:color="000000" w:fill="D8E4BC"/>
            <w:vAlign w:val="center"/>
            <w:hideMark/>
          </w:tcPr>
          <w:p w:rsidR="00C54E5D" w:rsidRPr="003D127B" w:rsidRDefault="00C54E5D" w:rsidP="00E607A7">
            <w:pPr>
              <w:jc w:val="center"/>
              <w:rPr>
                <w:rFonts w:cs="Arial"/>
                <w:b/>
                <w:bCs/>
                <w:color w:val="000000"/>
                <w:sz w:val="18"/>
                <w:szCs w:val="18"/>
              </w:rPr>
            </w:pPr>
            <w:r w:rsidRPr="003D127B">
              <w:rPr>
                <w:rFonts w:cs="Arial"/>
                <w:b/>
                <w:bCs/>
                <w:color w:val="000000"/>
                <w:sz w:val="18"/>
                <w:szCs w:val="18"/>
              </w:rPr>
              <w:t>Средняя, руб./кв.м.</w:t>
            </w:r>
          </w:p>
        </w:tc>
        <w:tc>
          <w:tcPr>
            <w:tcW w:w="850" w:type="dxa"/>
            <w:shd w:val="clear" w:color="000000" w:fill="D8E4BC"/>
            <w:noWrap/>
            <w:vAlign w:val="center"/>
            <w:hideMark/>
          </w:tcPr>
          <w:p w:rsidR="00C54E5D" w:rsidRPr="003D127B" w:rsidRDefault="00C54E5D" w:rsidP="00E607A7">
            <w:pPr>
              <w:jc w:val="center"/>
              <w:rPr>
                <w:rFonts w:cs="Arial"/>
                <w:b/>
                <w:bCs/>
                <w:color w:val="000000"/>
                <w:sz w:val="18"/>
                <w:szCs w:val="18"/>
              </w:rPr>
            </w:pPr>
            <w:r w:rsidRPr="003D127B">
              <w:rPr>
                <w:rFonts w:cs="Arial"/>
                <w:b/>
                <w:bCs/>
                <w:color w:val="000000"/>
                <w:sz w:val="18"/>
                <w:szCs w:val="18"/>
              </w:rPr>
              <w:t>% изм</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64, 71 микрорайоны</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38 365</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96 578</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170 000</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360</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93 254</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3,56%</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Баляева</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61 422</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99 134</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160 000</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254</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100 219</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-1,08%</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БАМ</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60 000</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105 855</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151 429</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132</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103 172</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2,60%</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Борисенко</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31 250</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94 265</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139 024</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231</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92 848</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1,53%</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Вторая речка</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28 358</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106 161</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191 176</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474</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104 618</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1,47%</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Гайдамак</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65 789</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101 000</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137 500</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53</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106 848</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-5,47%</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Заря</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30 172</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93 109</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174 359</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47</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94 521</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-1,49%</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Луговая</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47 959</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100 535</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163 077</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150</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96 978</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3,67%</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Некрасовская</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54 167</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125 711</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229 167</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184</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124 317</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1,12%</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о. Русский</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31 429</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61 007</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82 813</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28</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62 993</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-3,15%</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Океанская</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27 000</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96 245</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256 637</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90</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91 856</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4,78%</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Патрокл</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31 884</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111 201</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186 364</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44</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107 624</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3,32%</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Первая речка</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59 063</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127 254</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214 286</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218</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130 533</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-2,51%</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Пригород</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43 971</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77 728</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104 762</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38</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72 869</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6,67%</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Садгород</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35 294</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90 273</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147 692</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74</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86 466</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4,40%</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Седанка</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36 667</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102 932</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178 261</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84</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103 146</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-0,21%</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Снеговая</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50 000</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88 396</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140 909</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57</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85 582</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3,29%</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Снеговая падь</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60 150</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102 126</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164 286</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105</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96 885</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5,41%</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Столетие</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72 917</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112 319</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189 655</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261</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109 153</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2,90%</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Тихая</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64 815</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97 196</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144 928</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132</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96 748</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0,46%</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Толстого (Буссе)</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57 955</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100 678</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121 111</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31</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100 878</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-0,20%</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Третья рабочая</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67 133</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112 692</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200 000</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221</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109 949</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2,49%</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Трудовая</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55 000</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91 489</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118 750</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69</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91 715</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-0,25%</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Трудовое</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50 000</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82 493</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117 647</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95</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80 352</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2,66%</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Фадеева</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40 741</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94 644</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145 455</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22</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93 454</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1,27%</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Центр</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38 194</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139 430</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374 150</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428</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139 142</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0,21%</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Чуркин</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27 500</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99 218</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176 471</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440</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96 713</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2,59%</w:t>
            </w:r>
          </w:p>
        </w:tc>
      </w:tr>
      <w:tr w:rsidR="00C54E5D" w:rsidRPr="00BB5482" w:rsidTr="00E607A7">
        <w:trPr>
          <w:trHeight w:val="85"/>
        </w:trPr>
        <w:tc>
          <w:tcPr>
            <w:tcW w:w="2283" w:type="dxa"/>
            <w:shd w:val="clear" w:color="000000" w:fill="D8E4BC"/>
            <w:noWrap/>
            <w:vAlign w:val="bottom"/>
            <w:hideMark/>
          </w:tcPr>
          <w:p w:rsidR="00C54E5D" w:rsidRPr="003D127B" w:rsidRDefault="00C54E5D" w:rsidP="00E607A7">
            <w:pPr>
              <w:ind w:firstLineChars="100" w:firstLine="181"/>
              <w:rPr>
                <w:rFonts w:cs="Arial"/>
                <w:b/>
                <w:bCs/>
                <w:color w:val="000000"/>
                <w:sz w:val="18"/>
                <w:szCs w:val="18"/>
              </w:rPr>
            </w:pPr>
            <w:r w:rsidRPr="003D127B">
              <w:rPr>
                <w:rFonts w:cs="Arial"/>
                <w:b/>
                <w:bCs/>
                <w:color w:val="000000"/>
                <w:sz w:val="18"/>
                <w:szCs w:val="18"/>
              </w:rPr>
              <w:t>Эгершельд</w:t>
            </w:r>
          </w:p>
        </w:tc>
        <w:tc>
          <w:tcPr>
            <w:tcW w:w="851"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46 250</w:t>
            </w:r>
          </w:p>
        </w:tc>
        <w:tc>
          <w:tcPr>
            <w:tcW w:w="1191"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119 961</w:t>
            </w:r>
          </w:p>
        </w:tc>
        <w:tc>
          <w:tcPr>
            <w:tcW w:w="1360"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272 121</w:t>
            </w:r>
          </w:p>
        </w:tc>
        <w:tc>
          <w:tcPr>
            <w:tcW w:w="708" w:type="dxa"/>
            <w:shd w:val="clear" w:color="auto" w:fill="auto"/>
            <w:noWrap/>
            <w:vAlign w:val="center"/>
            <w:hideMark/>
          </w:tcPr>
          <w:p w:rsidR="00C54E5D" w:rsidRDefault="00C54E5D" w:rsidP="00E607A7">
            <w:pPr>
              <w:jc w:val="center"/>
              <w:rPr>
                <w:rFonts w:cs="Arial"/>
                <w:color w:val="000000"/>
                <w:sz w:val="20"/>
              </w:rPr>
            </w:pPr>
            <w:r>
              <w:rPr>
                <w:rFonts w:cs="Arial"/>
                <w:color w:val="000000"/>
                <w:sz w:val="20"/>
              </w:rPr>
              <w:t>250</w:t>
            </w:r>
          </w:p>
        </w:tc>
        <w:tc>
          <w:tcPr>
            <w:tcW w:w="1277" w:type="dxa"/>
            <w:shd w:val="clear" w:color="000000" w:fill="D8E4BC"/>
            <w:noWrap/>
            <w:vAlign w:val="center"/>
            <w:hideMark/>
          </w:tcPr>
          <w:p w:rsidR="00C54E5D" w:rsidRDefault="00C54E5D" w:rsidP="00E607A7">
            <w:pPr>
              <w:jc w:val="center"/>
              <w:rPr>
                <w:rFonts w:cs="Arial"/>
                <w:b/>
                <w:bCs/>
                <w:color w:val="000000"/>
                <w:sz w:val="20"/>
              </w:rPr>
            </w:pPr>
            <w:r>
              <w:rPr>
                <w:rFonts w:cs="Arial"/>
                <w:b/>
                <w:bCs/>
                <w:color w:val="000000"/>
                <w:sz w:val="20"/>
              </w:rPr>
              <w:t>120 113</w:t>
            </w:r>
          </w:p>
        </w:tc>
        <w:tc>
          <w:tcPr>
            <w:tcW w:w="850" w:type="dxa"/>
            <w:shd w:val="clear" w:color="auto" w:fill="auto"/>
            <w:noWrap/>
            <w:vAlign w:val="bottom"/>
            <w:hideMark/>
          </w:tcPr>
          <w:p w:rsidR="00C54E5D" w:rsidRDefault="00C54E5D" w:rsidP="00E607A7">
            <w:pPr>
              <w:jc w:val="right"/>
              <w:rPr>
                <w:rFonts w:ascii="Calibri" w:hAnsi="Calibri" w:cs="Calibri"/>
                <w:color w:val="000000"/>
                <w:sz w:val="22"/>
                <w:szCs w:val="22"/>
              </w:rPr>
            </w:pPr>
            <w:r>
              <w:rPr>
                <w:rFonts w:ascii="Calibri" w:hAnsi="Calibri" w:cs="Calibri"/>
                <w:color w:val="000000"/>
                <w:sz w:val="22"/>
                <w:szCs w:val="22"/>
              </w:rPr>
              <w:t>-0,13%</w:t>
            </w:r>
          </w:p>
        </w:tc>
      </w:tr>
    </w:tbl>
    <w:p w:rsidR="001E5B9B" w:rsidRPr="008A782A" w:rsidRDefault="001E5B9B" w:rsidP="001E5B9B">
      <w:pPr>
        <w:pStyle w:val="2"/>
        <w:rPr>
          <w:rFonts w:ascii="Arial" w:hAnsi="Arial" w:cs="Arial"/>
          <w:sz w:val="20"/>
          <w:szCs w:val="20"/>
        </w:rPr>
      </w:pPr>
      <w:bookmarkStart w:id="11" w:name="_Toc534379325"/>
      <w:bookmarkStart w:id="12" w:name="_Toc517610834"/>
      <w:r w:rsidRPr="008A782A">
        <w:rPr>
          <w:rFonts w:ascii="Arial" w:hAnsi="Arial" w:cs="Arial"/>
          <w:sz w:val="20"/>
          <w:szCs w:val="20"/>
        </w:rPr>
        <w:t>Диаграмма 2. Средняя удельная цена предложения 1 кв. м. по типам квартир в г. Владивостоке, руб.</w:t>
      </w:r>
      <w:bookmarkEnd w:id="11"/>
    </w:p>
    <w:p w:rsidR="001E5B9B" w:rsidRDefault="00491849" w:rsidP="001E5B9B">
      <w:pPr>
        <w:jc w:val="center"/>
        <w:rPr>
          <w:noProof/>
        </w:rPr>
      </w:pPr>
      <w:r>
        <w:rPr>
          <w:noProof/>
        </w:rPr>
        <w:drawing>
          <wp:inline distT="0" distB="0" distL="0" distR="0" wp14:anchorId="206A3E1F" wp14:editId="2A1B3A4C">
            <wp:extent cx="5125720" cy="2260600"/>
            <wp:effectExtent l="0" t="0" r="17780" b="254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5B9B" w:rsidRPr="008A782A" w:rsidRDefault="001E5B9B" w:rsidP="001E5B9B">
      <w:pPr>
        <w:pStyle w:val="2"/>
        <w:rPr>
          <w:rFonts w:ascii="Arial" w:hAnsi="Arial" w:cs="Arial"/>
          <w:sz w:val="20"/>
          <w:szCs w:val="20"/>
        </w:rPr>
      </w:pPr>
      <w:bookmarkStart w:id="13" w:name="_Toc534379326"/>
      <w:r w:rsidRPr="008A782A">
        <w:rPr>
          <w:rFonts w:ascii="Arial" w:hAnsi="Arial" w:cs="Arial"/>
          <w:sz w:val="20"/>
          <w:szCs w:val="20"/>
        </w:rPr>
        <w:lastRenderedPageBreak/>
        <w:t>Диаграмма 3. Средняя удельная цена предложения за 1 кв. м. в зависимости от этажа расположения квартиры в г. Владивостоке, руб./кв.м.</w:t>
      </w:r>
      <w:bookmarkEnd w:id="13"/>
    </w:p>
    <w:p w:rsidR="001E5B9B" w:rsidRPr="00606126" w:rsidRDefault="00491849" w:rsidP="001E5B9B">
      <w:pPr>
        <w:jc w:val="center"/>
        <w:rPr>
          <w:rFonts w:cs="Arial"/>
          <w:b/>
          <w:sz w:val="20"/>
        </w:rPr>
      </w:pPr>
      <w:r>
        <w:rPr>
          <w:noProof/>
        </w:rPr>
        <w:drawing>
          <wp:inline distT="0" distB="0" distL="0" distR="0" wp14:anchorId="3683F06C" wp14:editId="088E6D07">
            <wp:extent cx="4140200" cy="1894840"/>
            <wp:effectExtent l="0" t="0" r="12700" b="101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5B9B" w:rsidRDefault="001E5B9B" w:rsidP="001E5B9B">
      <w:pPr>
        <w:pStyle w:val="2"/>
        <w:rPr>
          <w:rFonts w:ascii="Arial" w:hAnsi="Arial" w:cs="Arial"/>
          <w:sz w:val="20"/>
          <w:szCs w:val="20"/>
        </w:rPr>
      </w:pPr>
      <w:bookmarkStart w:id="14" w:name="_Toc534379327"/>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4"/>
    </w:p>
    <w:p w:rsidR="001E5B9B" w:rsidRDefault="00491849" w:rsidP="001E5B9B">
      <w:pPr>
        <w:jc w:val="center"/>
        <w:rPr>
          <w:rFonts w:cs="Arial"/>
          <w:sz w:val="20"/>
        </w:rPr>
      </w:pPr>
      <w:r>
        <w:rPr>
          <w:noProof/>
        </w:rPr>
        <w:drawing>
          <wp:inline distT="0" distB="0" distL="0" distR="0" wp14:anchorId="1AC131BC" wp14:editId="3B86FEC6">
            <wp:extent cx="4111256" cy="2502196"/>
            <wp:effectExtent l="0" t="0" r="22860" b="127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5B9B" w:rsidRDefault="001E5B9B" w:rsidP="001E5B9B">
      <w:pPr>
        <w:jc w:val="center"/>
        <w:rPr>
          <w:rFonts w:cs="Arial"/>
          <w:sz w:val="20"/>
        </w:rPr>
      </w:pPr>
    </w:p>
    <w:p w:rsidR="001E5B9B" w:rsidRDefault="001E5B9B" w:rsidP="001E5B9B">
      <w:pPr>
        <w:jc w:val="center"/>
        <w:rPr>
          <w:rFonts w:cs="Arial"/>
          <w:sz w:val="20"/>
        </w:rPr>
        <w:sectPr w:rsidR="001E5B9B" w:rsidSect="00C47C6A">
          <w:pgSz w:w="11906" w:h="16838"/>
          <w:pgMar w:top="1134" w:right="850" w:bottom="1134" w:left="1701" w:header="708" w:footer="708" w:gutter="0"/>
          <w:cols w:space="708"/>
          <w:docGrid w:linePitch="360"/>
        </w:sectPr>
      </w:pPr>
    </w:p>
    <w:p w:rsidR="001E5B9B" w:rsidRPr="008A782A" w:rsidRDefault="001E5B9B" w:rsidP="001E5B9B">
      <w:pPr>
        <w:pStyle w:val="2"/>
        <w:rPr>
          <w:rFonts w:ascii="Arial" w:hAnsi="Arial" w:cs="Arial"/>
          <w:sz w:val="20"/>
          <w:szCs w:val="20"/>
        </w:rPr>
      </w:pPr>
      <w:bookmarkStart w:id="15" w:name="_Toc534379328"/>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5"/>
    </w:p>
    <w:p w:rsidR="001E5B9B" w:rsidRDefault="00491849" w:rsidP="001E5B9B">
      <w:pPr>
        <w:rPr>
          <w:rFonts w:cs="Arial"/>
          <w:sz w:val="20"/>
        </w:rPr>
      </w:pPr>
      <w:r>
        <w:rPr>
          <w:noProof/>
        </w:rPr>
        <w:drawing>
          <wp:inline distT="0" distB="0" distL="0" distR="0" wp14:anchorId="24378B0A" wp14:editId="408AA816">
            <wp:extent cx="8966791" cy="4111256"/>
            <wp:effectExtent l="0" t="0" r="25400" b="228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5B9B" w:rsidRDefault="001E5B9B" w:rsidP="001E5B9B"/>
    <w:p w:rsidR="001E5B9B" w:rsidRPr="001E5B9B" w:rsidRDefault="001E5B9B" w:rsidP="001E5B9B"/>
    <w:p w:rsidR="001E5B9B" w:rsidRPr="001E5B9B" w:rsidRDefault="001E5B9B" w:rsidP="001E5B9B">
      <w:pPr>
        <w:sectPr w:rsidR="001E5B9B" w:rsidRPr="001E5B9B" w:rsidSect="001E5B9B">
          <w:pgSz w:w="16838" w:h="11906" w:orient="landscape"/>
          <w:pgMar w:top="850" w:right="1134" w:bottom="1701" w:left="1134" w:header="708" w:footer="708" w:gutter="0"/>
          <w:cols w:space="708"/>
          <w:docGrid w:linePitch="360"/>
        </w:sectPr>
      </w:pPr>
    </w:p>
    <w:p w:rsidR="00C54E5D" w:rsidRDefault="00C54E5D" w:rsidP="00C54E5D">
      <w:pPr>
        <w:pStyle w:val="2"/>
        <w:rPr>
          <w:rFonts w:ascii="Arial" w:hAnsi="Arial" w:cs="Arial"/>
          <w:sz w:val="20"/>
          <w:szCs w:val="20"/>
        </w:rPr>
      </w:pPr>
      <w:bookmarkStart w:id="16" w:name="_Toc534379329"/>
      <w:r>
        <w:rPr>
          <w:rFonts w:ascii="Arial" w:hAnsi="Arial" w:cs="Arial"/>
          <w:sz w:val="20"/>
          <w:szCs w:val="20"/>
        </w:rPr>
        <w:lastRenderedPageBreak/>
        <w:t xml:space="preserve">Таблица </w:t>
      </w:r>
      <w:r w:rsidRPr="00364FC1">
        <w:rPr>
          <w:rFonts w:ascii="Arial" w:hAnsi="Arial" w:cs="Arial"/>
          <w:sz w:val="20"/>
          <w:szCs w:val="20"/>
        </w:rPr>
        <w:t>6</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proofErr w:type="gramStart"/>
      <w:r>
        <w:rPr>
          <w:rFonts w:ascii="Arial" w:hAnsi="Arial" w:cs="Arial"/>
          <w:sz w:val="20"/>
          <w:szCs w:val="20"/>
        </w:rPr>
        <w:t>У</w:t>
      </w:r>
      <w:r w:rsidRPr="008A782A">
        <w:rPr>
          <w:rFonts w:ascii="Arial" w:hAnsi="Arial" w:cs="Arial"/>
          <w:sz w:val="20"/>
          <w:szCs w:val="20"/>
        </w:rPr>
        <w:t xml:space="preserve">дельная цена предложения 1 кв. м. по районам </w:t>
      </w:r>
      <w:r>
        <w:rPr>
          <w:rFonts w:ascii="Arial" w:hAnsi="Arial" w:cs="Arial"/>
          <w:sz w:val="20"/>
          <w:szCs w:val="20"/>
        </w:rPr>
        <w:t xml:space="preserve">и по типам квартир, </w:t>
      </w:r>
      <w:r w:rsidRPr="008A782A">
        <w:rPr>
          <w:rFonts w:ascii="Arial" w:hAnsi="Arial" w:cs="Arial"/>
          <w:sz w:val="20"/>
          <w:szCs w:val="20"/>
        </w:rPr>
        <w:t>г. Владивостока</w:t>
      </w:r>
      <w:r>
        <w:rPr>
          <w:rFonts w:ascii="Arial" w:hAnsi="Arial" w:cs="Arial"/>
          <w:sz w:val="20"/>
          <w:szCs w:val="20"/>
        </w:rPr>
        <w:t>, руб. (минимальная, средняя, максимальная)</w:t>
      </w:r>
      <w:bookmarkEnd w:id="16"/>
      <w:proofErr w:type="gramEnd"/>
    </w:p>
    <w:p w:rsidR="00C54E5D" w:rsidRDefault="00C54E5D" w:rsidP="00C54E5D"/>
    <w:tbl>
      <w:tblPr>
        <w:tblW w:w="5000" w:type="pct"/>
        <w:tblLook w:val="04A0" w:firstRow="1" w:lastRow="0" w:firstColumn="1" w:lastColumn="0" w:noHBand="0" w:noVBand="1"/>
      </w:tblPr>
      <w:tblGrid>
        <w:gridCol w:w="1677"/>
        <w:gridCol w:w="724"/>
        <w:gridCol w:w="724"/>
        <w:gridCol w:w="724"/>
        <w:gridCol w:w="645"/>
        <w:gridCol w:w="724"/>
        <w:gridCol w:w="724"/>
        <w:gridCol w:w="645"/>
        <w:gridCol w:w="724"/>
        <w:gridCol w:w="724"/>
        <w:gridCol w:w="724"/>
        <w:gridCol w:w="724"/>
        <w:gridCol w:w="724"/>
        <w:gridCol w:w="724"/>
        <w:gridCol w:w="724"/>
        <w:gridCol w:w="724"/>
        <w:gridCol w:w="946"/>
        <w:gridCol w:w="876"/>
        <w:gridCol w:w="1010"/>
      </w:tblGrid>
      <w:tr w:rsidR="00C54E5D" w:rsidRPr="00A60A57" w:rsidTr="00E607A7">
        <w:trPr>
          <w:trHeight w:val="130"/>
        </w:trPr>
        <w:tc>
          <w:tcPr>
            <w:tcW w:w="551"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6"/>
                <w:szCs w:val="16"/>
              </w:rPr>
            </w:pPr>
            <w:r w:rsidRPr="00A60A57">
              <w:rPr>
                <w:rFonts w:cs="Arial"/>
                <w:b/>
                <w:bCs/>
                <w:color w:val="000000"/>
                <w:sz w:val="16"/>
                <w:szCs w:val="16"/>
              </w:rPr>
              <w:t> </w:t>
            </w:r>
          </w:p>
        </w:tc>
        <w:tc>
          <w:tcPr>
            <w:tcW w:w="713" w:type="pct"/>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6"/>
                <w:szCs w:val="16"/>
              </w:rPr>
            </w:pPr>
            <w:r w:rsidRPr="00A60A57">
              <w:rPr>
                <w:rFonts w:cs="Arial"/>
                <w:b/>
                <w:bCs/>
                <w:color w:val="000000"/>
                <w:sz w:val="16"/>
                <w:szCs w:val="16"/>
              </w:rPr>
              <w:t>1-комнатная</w:t>
            </w:r>
          </w:p>
        </w:tc>
        <w:tc>
          <w:tcPr>
            <w:tcW w:w="687" w:type="pct"/>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6"/>
                <w:szCs w:val="16"/>
              </w:rPr>
            </w:pPr>
            <w:r w:rsidRPr="00A60A57">
              <w:rPr>
                <w:rFonts w:cs="Arial"/>
                <w:b/>
                <w:bCs/>
                <w:color w:val="000000"/>
                <w:sz w:val="16"/>
                <w:szCs w:val="16"/>
              </w:rPr>
              <w:t>2-комнатная</w:t>
            </w:r>
          </w:p>
        </w:tc>
        <w:tc>
          <w:tcPr>
            <w:tcW w:w="687" w:type="pct"/>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6"/>
                <w:szCs w:val="16"/>
              </w:rPr>
            </w:pPr>
            <w:r w:rsidRPr="00A60A57">
              <w:rPr>
                <w:rFonts w:cs="Arial"/>
                <w:b/>
                <w:bCs/>
                <w:color w:val="000000"/>
                <w:sz w:val="16"/>
                <w:szCs w:val="16"/>
              </w:rPr>
              <w:t>3-комнатная</w:t>
            </w:r>
          </w:p>
        </w:tc>
        <w:tc>
          <w:tcPr>
            <w:tcW w:w="713" w:type="pct"/>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rsidR="00C54E5D" w:rsidRPr="00A60A57" w:rsidRDefault="00C54E5D" w:rsidP="00E607A7">
            <w:pPr>
              <w:jc w:val="center"/>
              <w:rPr>
                <w:rFonts w:cs="Arial"/>
                <w:b/>
                <w:bCs/>
                <w:color w:val="000000"/>
                <w:sz w:val="16"/>
                <w:szCs w:val="16"/>
              </w:rPr>
            </w:pPr>
            <w:r w:rsidRPr="00A60A57">
              <w:rPr>
                <w:rFonts w:cs="Arial"/>
                <w:b/>
                <w:bCs/>
                <w:color w:val="000000"/>
                <w:sz w:val="16"/>
                <w:szCs w:val="16"/>
              </w:rPr>
              <w:t>4-комнатная и более</w:t>
            </w:r>
          </w:p>
        </w:tc>
        <w:tc>
          <w:tcPr>
            <w:tcW w:w="713" w:type="pct"/>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6"/>
                <w:szCs w:val="16"/>
              </w:rPr>
            </w:pPr>
            <w:r w:rsidRPr="00A60A57">
              <w:rPr>
                <w:rFonts w:cs="Arial"/>
                <w:b/>
                <w:bCs/>
                <w:color w:val="000000"/>
                <w:sz w:val="16"/>
                <w:szCs w:val="16"/>
              </w:rPr>
              <w:t>Гостинка</w:t>
            </w:r>
          </w:p>
        </w:tc>
        <w:tc>
          <w:tcPr>
            <w:tcW w:w="935" w:type="pct"/>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6"/>
                <w:szCs w:val="16"/>
              </w:rPr>
            </w:pPr>
            <w:r w:rsidRPr="00A60A57">
              <w:rPr>
                <w:rFonts w:cs="Arial"/>
                <w:b/>
                <w:bCs/>
                <w:color w:val="000000"/>
                <w:sz w:val="16"/>
                <w:szCs w:val="16"/>
              </w:rPr>
              <w:t>Комната</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Район</w:t>
            </w:r>
          </w:p>
        </w:tc>
        <w:tc>
          <w:tcPr>
            <w:tcW w:w="238"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Мин</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СР</w:t>
            </w:r>
          </w:p>
        </w:tc>
        <w:tc>
          <w:tcPr>
            <w:tcW w:w="238"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Макс</w:t>
            </w:r>
          </w:p>
        </w:tc>
        <w:tc>
          <w:tcPr>
            <w:tcW w:w="212"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Мин</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СР</w:t>
            </w:r>
          </w:p>
        </w:tc>
        <w:tc>
          <w:tcPr>
            <w:tcW w:w="238"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Макс</w:t>
            </w:r>
          </w:p>
        </w:tc>
        <w:tc>
          <w:tcPr>
            <w:tcW w:w="212"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Мин</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СР</w:t>
            </w:r>
          </w:p>
        </w:tc>
        <w:tc>
          <w:tcPr>
            <w:tcW w:w="238"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Макс</w:t>
            </w:r>
          </w:p>
        </w:tc>
        <w:tc>
          <w:tcPr>
            <w:tcW w:w="238"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Мин</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СР</w:t>
            </w:r>
          </w:p>
        </w:tc>
        <w:tc>
          <w:tcPr>
            <w:tcW w:w="238"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Макс</w:t>
            </w:r>
          </w:p>
        </w:tc>
        <w:tc>
          <w:tcPr>
            <w:tcW w:w="238"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Мин</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СР</w:t>
            </w:r>
          </w:p>
        </w:tc>
        <w:tc>
          <w:tcPr>
            <w:tcW w:w="238"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Макс</w:t>
            </w:r>
          </w:p>
        </w:tc>
        <w:tc>
          <w:tcPr>
            <w:tcW w:w="311"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Мин</w:t>
            </w:r>
          </w:p>
        </w:tc>
        <w:tc>
          <w:tcPr>
            <w:tcW w:w="28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СР</w:t>
            </w:r>
          </w:p>
        </w:tc>
        <w:tc>
          <w:tcPr>
            <w:tcW w:w="336"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54E5D" w:rsidRPr="00A60A57" w:rsidRDefault="00C54E5D" w:rsidP="00E607A7">
            <w:pPr>
              <w:jc w:val="center"/>
              <w:rPr>
                <w:rFonts w:cs="Arial"/>
                <w:b/>
                <w:bCs/>
                <w:color w:val="000000"/>
                <w:sz w:val="14"/>
                <w:szCs w:val="14"/>
              </w:rPr>
            </w:pPr>
            <w:r w:rsidRPr="00784A7C">
              <w:rPr>
                <w:rFonts w:cs="Arial"/>
                <w:b/>
                <w:bCs/>
                <w:color w:val="000000"/>
                <w:sz w:val="14"/>
                <w:szCs w:val="14"/>
              </w:rPr>
              <w:t>Макс</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Эгершельд</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63 793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116 708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229 008</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66 000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124 426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272 121</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65 625</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123 427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262 105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69 444</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127 338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194 805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46 250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92 592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110 526</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81 250</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100 334</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135 294</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Центр</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43 243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147 703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218 296</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69 697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137 514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236 842</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38 194</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135 751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374 150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53 846</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148 093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281 081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142 105</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161 316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200 000</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78 571</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121 560</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166 667</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Первая речка</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59 063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133 599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205 405</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88 636</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123 770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168 889</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80 645</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128 030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214 286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63 483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121 295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210 811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126 087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148 140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176 667</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102 174</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104 891</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108 333</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Третья рабочая</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75 610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122 085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171 622</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80 488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116 196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200 000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77 500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109 125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185 897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67 133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95 332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150 685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87 500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108 739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119 444</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83 571</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83 571</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83 571</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Столетие</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99 464</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123 164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157 500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72 917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108 360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189 655</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80 769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104 573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168 571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75 581</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107 785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169 091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130 219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176 923</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80 000</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107 537</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152 308</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Некрасовская</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77 778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130 044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190 476</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54 167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135 470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229 167</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72 222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116 384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188 667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86 935</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112 714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152 448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134 152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182 143</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88 636</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103 858</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138 235</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БАМ</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71 250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115 223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151 429</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99 698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137 500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82 540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102 183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138 983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99 694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121 111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109 034</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119 750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144 118</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Седанка</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45 833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104 175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145 946</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65 254</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98 290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178 261</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53 968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108 292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163 636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36 667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96 120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128 205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120 714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121 429</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B322AA" w:rsidRDefault="00C54E5D" w:rsidP="00E607A7">
            <w:pPr>
              <w:rPr>
                <w:rFonts w:cs="Arial"/>
                <w:b/>
                <w:bCs/>
                <w:color w:val="000000"/>
                <w:sz w:val="14"/>
                <w:szCs w:val="14"/>
              </w:rPr>
            </w:pPr>
            <w:r w:rsidRPr="00B322AA">
              <w:rPr>
                <w:rFonts w:cs="Arial"/>
                <w:b/>
                <w:bCs/>
                <w:color w:val="000000"/>
                <w:sz w:val="14"/>
                <w:szCs w:val="14"/>
              </w:rPr>
              <w:t>Толстого (Буссе)</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77 273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104 020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120 833</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97 619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111 248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121 111</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57 955</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99 393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120 896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99 878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99 878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99 878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68 182</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68 182</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B322AA" w:rsidRDefault="00C54E5D" w:rsidP="00E607A7">
            <w:pPr>
              <w:jc w:val="center"/>
              <w:rPr>
                <w:rFonts w:cs="Arial"/>
                <w:color w:val="000000"/>
                <w:sz w:val="14"/>
                <w:szCs w:val="14"/>
              </w:rPr>
            </w:pPr>
            <w:r w:rsidRPr="00B322AA">
              <w:rPr>
                <w:rFonts w:cs="Arial"/>
                <w:color w:val="000000"/>
                <w:sz w:val="14"/>
                <w:szCs w:val="14"/>
              </w:rPr>
              <w:t>68 182</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Океанская</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82 354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111 957</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51 163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100 832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190 476</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27 000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92 568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142 857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71 739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158 365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256 637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43 125</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74 389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102 941</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109 091</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109 091</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109 091</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Вторая речка</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54 762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115 401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191 176</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49 020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105 782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169 048</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28 358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101 065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164 773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57 143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96 440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134 615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102 083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126 650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150 000</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71 429</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92 394</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112 500</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Луговая</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47 959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97 567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132 222</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66 667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105 078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163 077</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66 216</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95 844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151 515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54 348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78 028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105 000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129 412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139 139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150 000</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92 857</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96 429</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100 000</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Фадеева</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92 188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111 070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145 455</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40 741</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80 920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106 429</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59 770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65 302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70 833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89 286</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101 273</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120 000</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Гайдамак</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115 946</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120 499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127 941</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80 769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104 477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132 609</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77 458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100 276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137 500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69 767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83 782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125 150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65 789</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74 079</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78 947</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Садгород</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63 846</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79 579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100 000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35 294</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94 870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124 194</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44 643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89 669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147 692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102 632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109 447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116 406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53 125</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54 688</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56 250</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Чуркин</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70 213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105 009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152 381</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38 889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96 423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141 383</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27 500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90 224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125 000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53 478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82 128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125 000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75 000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123 959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176 471</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27 778</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86 637</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128 571</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Борисенко</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31 250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97 692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129 167</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66 129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95 050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139 024</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54 878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87 565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135 897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72 687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77 683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87 705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75 000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99 440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133 333</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71 429</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96 931</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133 333</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Снеговая падь</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61 735</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104 112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144 737</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65 306</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100 297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139 394</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60 150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98 996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164 286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96 591</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98 282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99 432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106 590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114 324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127 722</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Баляева</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69 091</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103 377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135 714</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61 422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94 897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160 000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62 857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81 482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112 676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71 176</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75 141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80 247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92 917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112 873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135 455</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83 333</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108 885</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136 364</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64, 71 микрорайоны</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61 548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105 967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170 000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61 424</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97 938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145 000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59 312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90 244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140 909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38 365</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84 178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107 143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107 407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123 936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138 462</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71 875</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81 771</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91 667</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Патрокл</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83 088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121 254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144 444</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88 182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106 766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144 444</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78 261</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102 579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123 846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31 884</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89 174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186 364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Тихая</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78 571</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107 735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144 521</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94 771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109 073</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64 815</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80 099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97 619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144 928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144 928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144 928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91 429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107 659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123 529</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96 429</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96 429</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96 429</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Трудовая</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103 221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118 750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84 091</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98 013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115 217</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55 000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81 428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94 909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76 866</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79 505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83 871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74 583</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89 171</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113 636</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Заря</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74 510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108 901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174 359</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88 372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100 200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130 000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39 216</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77 509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100 781</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30 172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55 555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103 409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Трудовое</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56 452</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85 046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106 667</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75 572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104 054</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59 091</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80 099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104 478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66 393</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66 393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66 393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81 250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93 554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117 647</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95 652</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95 652</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95 652</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Снеговая</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50 000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94 288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140 909</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71 429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90 328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106 222</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68 269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79 455</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91 667</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67 200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86 056</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120 000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72 917</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87 304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111 765</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100 000</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103 030</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109 091</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о. Русский</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37 838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54 524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69 697</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31 429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61 332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80 000</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43 750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64 853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82 813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49 524</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57 959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66 393</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Пригород</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61 768</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87 318</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104 762</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60 870</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72 710</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86 538</w:t>
            </w:r>
          </w:p>
        </w:tc>
        <w:tc>
          <w:tcPr>
            <w:tcW w:w="212"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43 971</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73 382</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86 154</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63 399</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63 399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63 399</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288" w:type="pct"/>
            <w:tcBorders>
              <w:top w:val="nil"/>
              <w:left w:val="nil"/>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center"/>
            <w:hideMark/>
          </w:tcPr>
          <w:p w:rsidR="00C54E5D" w:rsidRPr="00A60A57" w:rsidRDefault="00C54E5D" w:rsidP="00E607A7">
            <w:pPr>
              <w:jc w:val="center"/>
              <w:rPr>
                <w:rFonts w:cs="Arial"/>
                <w:color w:val="000000"/>
                <w:sz w:val="14"/>
                <w:szCs w:val="14"/>
              </w:rPr>
            </w:pPr>
            <w:r w:rsidRPr="00A60A57">
              <w:rPr>
                <w:rFonts w:cs="Arial"/>
                <w:color w:val="000000"/>
                <w:sz w:val="14"/>
                <w:szCs w:val="14"/>
              </w:rPr>
              <w:t> </w:t>
            </w:r>
          </w:p>
        </w:tc>
      </w:tr>
      <w:tr w:rsidR="00C54E5D" w:rsidRPr="00A60A57" w:rsidTr="00E607A7">
        <w:trPr>
          <w:trHeight w:val="130"/>
        </w:trPr>
        <w:tc>
          <w:tcPr>
            <w:tcW w:w="551" w:type="pct"/>
            <w:tcBorders>
              <w:top w:val="nil"/>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rPr>
                <w:rFonts w:ascii="Times New Roman" w:hAnsi="Times New Roman"/>
                <w:b/>
                <w:bCs/>
                <w:color w:val="000000"/>
                <w:sz w:val="16"/>
                <w:szCs w:val="16"/>
              </w:rPr>
            </w:pPr>
            <w:r w:rsidRPr="00A60A57">
              <w:rPr>
                <w:rFonts w:ascii="Times New Roman" w:hAnsi="Times New Roman"/>
                <w:b/>
                <w:bCs/>
                <w:color w:val="000000"/>
                <w:sz w:val="16"/>
                <w:szCs w:val="16"/>
              </w:rPr>
              <w:t>Общий итог</w:t>
            </w:r>
          </w:p>
        </w:tc>
        <w:tc>
          <w:tcPr>
            <w:tcW w:w="238"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31 250</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111 886</w:t>
            </w:r>
          </w:p>
        </w:tc>
        <w:tc>
          <w:tcPr>
            <w:tcW w:w="238"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229 008</w:t>
            </w:r>
          </w:p>
        </w:tc>
        <w:tc>
          <w:tcPr>
            <w:tcW w:w="212"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31 429</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106 864</w:t>
            </w:r>
          </w:p>
        </w:tc>
        <w:tc>
          <w:tcPr>
            <w:tcW w:w="238"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272 121</w:t>
            </w:r>
          </w:p>
        </w:tc>
        <w:tc>
          <w:tcPr>
            <w:tcW w:w="212"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27 000</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104 375</w:t>
            </w:r>
          </w:p>
        </w:tc>
        <w:tc>
          <w:tcPr>
            <w:tcW w:w="238"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374 150</w:t>
            </w:r>
          </w:p>
        </w:tc>
        <w:tc>
          <w:tcPr>
            <w:tcW w:w="238"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30 172</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107 783</w:t>
            </w:r>
          </w:p>
        </w:tc>
        <w:tc>
          <w:tcPr>
            <w:tcW w:w="238"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281 081</w:t>
            </w:r>
          </w:p>
        </w:tc>
        <w:tc>
          <w:tcPr>
            <w:tcW w:w="238"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43 125</w:t>
            </w:r>
          </w:p>
        </w:tc>
        <w:tc>
          <w:tcPr>
            <w:tcW w:w="23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113 937</w:t>
            </w:r>
          </w:p>
        </w:tc>
        <w:tc>
          <w:tcPr>
            <w:tcW w:w="238"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200 000</w:t>
            </w:r>
          </w:p>
        </w:tc>
        <w:tc>
          <w:tcPr>
            <w:tcW w:w="311"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27 778</w:t>
            </w:r>
          </w:p>
        </w:tc>
        <w:tc>
          <w:tcPr>
            <w:tcW w:w="288" w:type="pct"/>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99 398</w:t>
            </w:r>
          </w:p>
        </w:tc>
        <w:tc>
          <w:tcPr>
            <w:tcW w:w="336"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54E5D" w:rsidRPr="00A60A57" w:rsidRDefault="00C54E5D" w:rsidP="00E607A7">
            <w:pPr>
              <w:jc w:val="center"/>
              <w:rPr>
                <w:rFonts w:cs="Arial"/>
                <w:b/>
                <w:bCs/>
                <w:color w:val="000000"/>
                <w:sz w:val="14"/>
                <w:szCs w:val="14"/>
              </w:rPr>
            </w:pPr>
            <w:r w:rsidRPr="00A60A57">
              <w:rPr>
                <w:rFonts w:cs="Arial"/>
                <w:b/>
                <w:bCs/>
                <w:color w:val="000000"/>
                <w:sz w:val="14"/>
                <w:szCs w:val="14"/>
              </w:rPr>
              <w:t>166 667</w:t>
            </w:r>
          </w:p>
        </w:tc>
      </w:tr>
    </w:tbl>
    <w:p w:rsidR="00C54E5D" w:rsidRPr="00A113DB" w:rsidRDefault="00C54E5D" w:rsidP="00C54E5D"/>
    <w:p w:rsidR="00C54E5D" w:rsidRDefault="00C54E5D" w:rsidP="00C54E5D">
      <w:pPr>
        <w:pStyle w:val="2"/>
        <w:rPr>
          <w:rFonts w:ascii="Arial" w:hAnsi="Arial" w:cs="Arial"/>
          <w:snapToGrid w:val="0"/>
          <w:sz w:val="20"/>
          <w:szCs w:val="20"/>
        </w:rPr>
        <w:sectPr w:rsidR="00C54E5D" w:rsidSect="00E607A7">
          <w:pgSz w:w="16838" w:h="11906" w:orient="landscape"/>
          <w:pgMar w:top="850" w:right="1134" w:bottom="1701" w:left="709" w:header="708" w:footer="708" w:gutter="0"/>
          <w:cols w:space="708"/>
          <w:docGrid w:linePitch="360"/>
        </w:sectPr>
      </w:pPr>
    </w:p>
    <w:p w:rsidR="00491849" w:rsidRDefault="00491849" w:rsidP="00491849">
      <w:pPr>
        <w:pStyle w:val="2"/>
        <w:rPr>
          <w:rFonts w:ascii="Arial" w:hAnsi="Arial" w:cs="Arial"/>
          <w:sz w:val="20"/>
          <w:szCs w:val="20"/>
        </w:rPr>
      </w:pPr>
      <w:bookmarkStart w:id="17" w:name="_Toc534379330"/>
      <w:r>
        <w:rPr>
          <w:rFonts w:ascii="Arial" w:hAnsi="Arial" w:cs="Arial"/>
          <w:sz w:val="20"/>
          <w:szCs w:val="20"/>
        </w:rPr>
        <w:lastRenderedPageBreak/>
        <w:t xml:space="preserve">Таблица 7. </w:t>
      </w:r>
      <w:r w:rsidRPr="008A782A">
        <w:rPr>
          <w:rFonts w:ascii="Arial" w:hAnsi="Arial" w:cs="Arial"/>
          <w:sz w:val="20"/>
          <w:szCs w:val="20"/>
        </w:rPr>
        <w:t xml:space="preserve">Средняя </w:t>
      </w:r>
      <w:r>
        <w:rPr>
          <w:rFonts w:ascii="Arial" w:hAnsi="Arial" w:cs="Arial"/>
          <w:sz w:val="20"/>
          <w:szCs w:val="20"/>
        </w:rPr>
        <w:t xml:space="preserve">удельная </w:t>
      </w:r>
      <w:r w:rsidRPr="008A782A">
        <w:rPr>
          <w:rFonts w:ascii="Arial" w:hAnsi="Arial" w:cs="Arial"/>
          <w:sz w:val="20"/>
          <w:szCs w:val="20"/>
        </w:rPr>
        <w:t xml:space="preserve">цена предложения 1 кв. м. </w:t>
      </w:r>
      <w:r>
        <w:rPr>
          <w:rFonts w:ascii="Arial" w:hAnsi="Arial" w:cs="Arial"/>
          <w:sz w:val="20"/>
          <w:szCs w:val="20"/>
        </w:rPr>
        <w:t xml:space="preserve">в новостройках (первичный рынок) </w:t>
      </w:r>
      <w:r w:rsidRPr="008A782A">
        <w:rPr>
          <w:rFonts w:ascii="Arial" w:hAnsi="Arial" w:cs="Arial"/>
          <w:sz w:val="20"/>
          <w:szCs w:val="20"/>
        </w:rPr>
        <w:t>по районам г. Владивостока</w:t>
      </w:r>
      <w:bookmarkEnd w:id="17"/>
    </w:p>
    <w:tbl>
      <w:tblPr>
        <w:tblW w:w="7720" w:type="dxa"/>
        <w:tblInd w:w="93" w:type="dxa"/>
        <w:tblLook w:val="04A0" w:firstRow="1" w:lastRow="0" w:firstColumn="1" w:lastColumn="0" w:noHBand="0" w:noVBand="1"/>
      </w:tblPr>
      <w:tblGrid>
        <w:gridCol w:w="2100"/>
        <w:gridCol w:w="1317"/>
        <w:gridCol w:w="1075"/>
        <w:gridCol w:w="1193"/>
        <w:gridCol w:w="1075"/>
        <w:gridCol w:w="960"/>
      </w:tblGrid>
      <w:tr w:rsidR="00491849" w:rsidRPr="00491849" w:rsidTr="00491849">
        <w:trPr>
          <w:trHeight w:val="31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849" w:rsidRPr="00491849" w:rsidRDefault="00491849" w:rsidP="00491849">
            <w:pPr>
              <w:rPr>
                <w:rFonts w:cs="Arial"/>
                <w:color w:val="000000"/>
                <w:sz w:val="20"/>
              </w:rPr>
            </w:pPr>
            <w:r w:rsidRPr="00491849">
              <w:rPr>
                <w:rFonts w:cs="Arial"/>
                <w:color w:val="000000"/>
                <w:sz w:val="20"/>
              </w:rPr>
              <w:t> </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дек.18</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ноя.18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1849" w:rsidRPr="00491849" w:rsidRDefault="00491849" w:rsidP="00491849">
            <w:pPr>
              <w:rPr>
                <w:rFonts w:cs="Arial"/>
                <w:color w:val="000000"/>
                <w:sz w:val="20"/>
              </w:rPr>
            </w:pPr>
            <w:r w:rsidRPr="00491849">
              <w:rPr>
                <w:rFonts w:cs="Arial"/>
                <w:color w:val="000000"/>
                <w:sz w:val="20"/>
              </w:rPr>
              <w:t> </w:t>
            </w:r>
          </w:p>
        </w:tc>
      </w:tr>
      <w:tr w:rsidR="00491849" w:rsidRPr="00491849" w:rsidTr="00491849">
        <w:trPr>
          <w:trHeight w:val="315"/>
        </w:trPr>
        <w:tc>
          <w:tcPr>
            <w:tcW w:w="21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Район</w:t>
            </w:r>
          </w:p>
        </w:tc>
        <w:tc>
          <w:tcPr>
            <w:tcW w:w="13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Мин</w:t>
            </w:r>
          </w:p>
        </w:tc>
        <w:tc>
          <w:tcPr>
            <w:tcW w:w="10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Средняя</w:t>
            </w:r>
          </w:p>
        </w:tc>
        <w:tc>
          <w:tcPr>
            <w:tcW w:w="1193"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Макс</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Средняя</w:t>
            </w:r>
          </w:p>
        </w:tc>
        <w:tc>
          <w:tcPr>
            <w:tcW w:w="960"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color w:val="000000"/>
                <w:sz w:val="20"/>
              </w:rPr>
            </w:pPr>
            <w:r w:rsidRPr="00491849">
              <w:rPr>
                <w:rFonts w:cs="Arial"/>
                <w:color w:val="000000"/>
                <w:sz w:val="20"/>
              </w:rPr>
              <w:t>% изм</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64, 71 микрорайоны</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80 504</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92 239</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115 852</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86 455</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6,69%</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Баляева</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60 241</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83 348</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96 965</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82 882</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0,56%</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Вторая речка</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82 634</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107 697</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157 143</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105 003</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2,57%</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Луговая</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140 625</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140 625</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140 625</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113 170</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24,26%</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Океанская</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72 642</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89 163</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125 656</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89 009</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0,17%</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Третья рабочая</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94 582</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128 549</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143 051</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126 145</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1,91%</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Центр</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130 382</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144 803</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171 866</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147 982</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-2,15%</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Чуркин</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75 000</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120 106</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169 056</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106 503</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12,77%</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Эгершельд</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86 214</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101 931</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166 667</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101 104</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0,82%</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Седанка</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85 243</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85 495</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86 000</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85 581</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-0,10%</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Заря</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88 839</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105 341</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151 409</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96 017</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9,71%</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Борисенко</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65 448</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81 814</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93 750</w:t>
            </w:r>
          </w:p>
        </w:tc>
        <w:tc>
          <w:tcPr>
            <w:tcW w:w="1075" w:type="dxa"/>
            <w:tcBorders>
              <w:top w:val="nil"/>
              <w:left w:val="nil"/>
              <w:bottom w:val="single" w:sz="4" w:space="0" w:color="auto"/>
              <w:right w:val="single" w:sz="4" w:space="0" w:color="auto"/>
            </w:tcBorders>
            <w:shd w:val="clear" w:color="000000" w:fill="D8E4BC"/>
            <w:noWrap/>
            <w:vAlign w:val="bottom"/>
            <w:hideMark/>
          </w:tcPr>
          <w:p w:rsidR="00491849" w:rsidRPr="00491849" w:rsidRDefault="00491849" w:rsidP="00491849">
            <w:pPr>
              <w:jc w:val="center"/>
              <w:rPr>
                <w:rFonts w:cs="Arial"/>
                <w:b/>
                <w:bCs/>
                <w:color w:val="000000"/>
                <w:sz w:val="20"/>
              </w:rPr>
            </w:pPr>
            <w:r w:rsidRPr="00491849">
              <w:rPr>
                <w:rFonts w:cs="Arial"/>
                <w:b/>
                <w:bCs/>
                <w:color w:val="000000"/>
                <w:sz w:val="20"/>
              </w:rPr>
              <w:t>79 444</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2,98%</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Некрасовская</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116 933</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155 826</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236 149</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155 216</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0,39%</w:t>
            </w:r>
          </w:p>
        </w:tc>
      </w:tr>
      <w:tr w:rsidR="00491849" w:rsidRPr="00491849" w:rsidTr="00491849">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91849" w:rsidRPr="00491849" w:rsidRDefault="00491849" w:rsidP="00491849">
            <w:pPr>
              <w:rPr>
                <w:rFonts w:cs="Arial"/>
                <w:b/>
                <w:bCs/>
                <w:color w:val="000000"/>
                <w:sz w:val="20"/>
              </w:rPr>
            </w:pPr>
            <w:r w:rsidRPr="00491849">
              <w:rPr>
                <w:rFonts w:cs="Arial"/>
                <w:b/>
                <w:bCs/>
                <w:color w:val="000000"/>
                <w:sz w:val="20"/>
              </w:rPr>
              <w:t>Пригород</w:t>
            </w:r>
          </w:p>
        </w:tc>
        <w:tc>
          <w:tcPr>
            <w:tcW w:w="1317"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76 782</w:t>
            </w:r>
          </w:p>
        </w:tc>
        <w:tc>
          <w:tcPr>
            <w:tcW w:w="1075" w:type="dxa"/>
            <w:tcBorders>
              <w:top w:val="nil"/>
              <w:left w:val="nil"/>
              <w:bottom w:val="single" w:sz="4" w:space="0" w:color="auto"/>
              <w:right w:val="single" w:sz="4" w:space="0" w:color="auto"/>
            </w:tcBorders>
            <w:shd w:val="clear" w:color="000000" w:fill="D8E4BC"/>
            <w:noWrap/>
            <w:vAlign w:val="center"/>
            <w:hideMark/>
          </w:tcPr>
          <w:p w:rsidR="00491849" w:rsidRPr="00491849" w:rsidRDefault="00491849" w:rsidP="00491849">
            <w:pPr>
              <w:jc w:val="center"/>
              <w:rPr>
                <w:rFonts w:cs="Arial"/>
                <w:b/>
                <w:bCs/>
                <w:color w:val="000000"/>
                <w:sz w:val="20"/>
              </w:rPr>
            </w:pPr>
            <w:r w:rsidRPr="00491849">
              <w:rPr>
                <w:rFonts w:cs="Arial"/>
                <w:b/>
                <w:bCs/>
                <w:color w:val="000000"/>
                <w:sz w:val="20"/>
              </w:rPr>
              <w:t>84 053</w:t>
            </w:r>
          </w:p>
        </w:tc>
        <w:tc>
          <w:tcPr>
            <w:tcW w:w="1193" w:type="dxa"/>
            <w:tcBorders>
              <w:top w:val="nil"/>
              <w:left w:val="nil"/>
              <w:bottom w:val="single" w:sz="4" w:space="0" w:color="auto"/>
              <w:right w:val="single" w:sz="4" w:space="0" w:color="auto"/>
            </w:tcBorders>
            <w:shd w:val="clear" w:color="auto" w:fill="auto"/>
            <w:noWrap/>
            <w:vAlign w:val="center"/>
            <w:hideMark/>
          </w:tcPr>
          <w:p w:rsidR="00491849" w:rsidRPr="00491849" w:rsidRDefault="00491849" w:rsidP="00491849">
            <w:pPr>
              <w:jc w:val="center"/>
              <w:rPr>
                <w:rFonts w:cs="Arial"/>
                <w:color w:val="000000"/>
                <w:sz w:val="20"/>
              </w:rPr>
            </w:pPr>
            <w:r w:rsidRPr="00491849">
              <w:rPr>
                <w:rFonts w:cs="Arial"/>
                <w:color w:val="000000"/>
                <w:sz w:val="20"/>
              </w:rPr>
              <w:t>92 553</w:t>
            </w:r>
          </w:p>
        </w:tc>
        <w:tc>
          <w:tcPr>
            <w:tcW w:w="1075" w:type="dxa"/>
            <w:tcBorders>
              <w:top w:val="nil"/>
              <w:left w:val="nil"/>
              <w:bottom w:val="single" w:sz="4" w:space="0" w:color="auto"/>
              <w:right w:val="single" w:sz="4" w:space="0" w:color="auto"/>
            </w:tcBorders>
            <w:shd w:val="clear" w:color="000000" w:fill="D8E4BC"/>
            <w:noWrap/>
            <w:vAlign w:val="bottom"/>
            <w:hideMark/>
          </w:tcPr>
          <w:p w:rsidR="00491849" w:rsidRPr="00491849" w:rsidRDefault="00491849" w:rsidP="00491849">
            <w:pPr>
              <w:jc w:val="center"/>
              <w:rPr>
                <w:rFonts w:cs="Arial"/>
                <w:b/>
                <w:bCs/>
                <w:color w:val="000000"/>
                <w:sz w:val="20"/>
              </w:rPr>
            </w:pPr>
            <w:r w:rsidRPr="00491849">
              <w:rPr>
                <w:rFonts w:cs="Arial"/>
                <w:b/>
                <w:bCs/>
                <w:color w:val="000000"/>
                <w:sz w:val="20"/>
              </w:rPr>
              <w:t>84 053</w:t>
            </w:r>
          </w:p>
        </w:tc>
        <w:tc>
          <w:tcPr>
            <w:tcW w:w="960" w:type="dxa"/>
            <w:tcBorders>
              <w:top w:val="nil"/>
              <w:left w:val="nil"/>
              <w:bottom w:val="single" w:sz="4" w:space="0" w:color="auto"/>
              <w:right w:val="single" w:sz="4" w:space="0" w:color="auto"/>
            </w:tcBorders>
            <w:shd w:val="clear" w:color="auto" w:fill="auto"/>
            <w:noWrap/>
            <w:vAlign w:val="bottom"/>
            <w:hideMark/>
          </w:tcPr>
          <w:p w:rsidR="00491849" w:rsidRPr="00491849" w:rsidRDefault="00491849" w:rsidP="00491849">
            <w:pPr>
              <w:jc w:val="right"/>
              <w:rPr>
                <w:rFonts w:cs="Arial"/>
                <w:color w:val="000000"/>
                <w:sz w:val="20"/>
              </w:rPr>
            </w:pPr>
            <w:r w:rsidRPr="00491849">
              <w:rPr>
                <w:rFonts w:cs="Arial"/>
                <w:color w:val="000000"/>
                <w:sz w:val="20"/>
              </w:rPr>
              <w:t>0,00%</w:t>
            </w:r>
          </w:p>
        </w:tc>
      </w:tr>
    </w:tbl>
    <w:p w:rsidR="00491849" w:rsidRDefault="00491849" w:rsidP="00C54E5D">
      <w:pPr>
        <w:pStyle w:val="2"/>
        <w:rPr>
          <w:rFonts w:ascii="Arial" w:hAnsi="Arial" w:cs="Arial"/>
          <w:snapToGrid w:val="0"/>
          <w:sz w:val="20"/>
          <w:szCs w:val="20"/>
        </w:rPr>
      </w:pPr>
    </w:p>
    <w:p w:rsidR="00491849" w:rsidRDefault="00491849" w:rsidP="00C54E5D">
      <w:pPr>
        <w:pStyle w:val="2"/>
        <w:rPr>
          <w:rFonts w:ascii="Arial" w:hAnsi="Arial" w:cs="Arial"/>
          <w:snapToGrid w:val="0"/>
          <w:sz w:val="20"/>
          <w:szCs w:val="20"/>
        </w:rPr>
      </w:pPr>
      <w:r>
        <w:rPr>
          <w:rFonts w:ascii="Arial" w:hAnsi="Arial" w:cs="Arial"/>
          <w:snapToGrid w:val="0"/>
          <w:sz w:val="20"/>
          <w:szCs w:val="20"/>
        </w:rPr>
        <w:br w:type="page"/>
      </w:r>
    </w:p>
    <w:p w:rsidR="00C54E5D" w:rsidRDefault="00C54E5D" w:rsidP="00C54E5D">
      <w:pPr>
        <w:pStyle w:val="2"/>
        <w:rPr>
          <w:rFonts w:ascii="Arial" w:hAnsi="Arial" w:cs="Arial"/>
          <w:snapToGrid w:val="0"/>
          <w:sz w:val="20"/>
          <w:szCs w:val="20"/>
        </w:rPr>
      </w:pPr>
      <w:bookmarkStart w:id="18" w:name="_Toc534379331"/>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2"/>
      <w:bookmarkEnd w:id="18"/>
      <w:r w:rsidRPr="008A782A">
        <w:rPr>
          <w:rFonts w:ascii="Arial" w:hAnsi="Arial" w:cs="Arial"/>
          <w:snapToGrid w:val="0"/>
          <w:sz w:val="20"/>
          <w:szCs w:val="20"/>
        </w:rPr>
        <w:t xml:space="preserve"> </w:t>
      </w:r>
    </w:p>
    <w:p w:rsidR="00C54E5D" w:rsidRDefault="00C54E5D" w:rsidP="00C54E5D">
      <w:pPr>
        <w:rPr>
          <w:rFonts w:cs="Arial"/>
          <w:snapToGrid w:val="0"/>
          <w:sz w:val="16"/>
          <w:szCs w:val="16"/>
        </w:rPr>
      </w:pPr>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е, Декабрь</w:t>
      </w:r>
      <w:r>
        <w:rPr>
          <w:rFonts w:cs="Arial"/>
          <w:bCs/>
          <w:sz w:val="16"/>
          <w:szCs w:val="16"/>
          <w:shd w:val="clear" w:color="auto" w:fill="FFFFFF"/>
        </w:rPr>
        <w:t xml:space="preserve"> 2018года</w:t>
      </w:r>
      <w:r w:rsidRPr="00ED3A58">
        <w:rPr>
          <w:rFonts w:cs="Arial"/>
          <w:bCs/>
          <w:sz w:val="16"/>
          <w:szCs w:val="16"/>
          <w:shd w:val="clear" w:color="auto" w:fill="FFFFFF"/>
        </w:rPr>
        <w:t>.</w:t>
      </w:r>
      <w:r w:rsidRPr="00766C6C">
        <w:rPr>
          <w:rFonts w:cs="Arial"/>
          <w:snapToGrid w:val="0"/>
          <w:sz w:val="16"/>
          <w:szCs w:val="16"/>
        </w:rPr>
        <w:t xml:space="preserve"> </w:t>
      </w:r>
    </w:p>
    <w:p w:rsidR="00C54E5D" w:rsidRPr="001460AE" w:rsidRDefault="00A6306A" w:rsidP="00A6306A">
      <w:pPr>
        <w:rPr>
          <w:rFonts w:cs="Arial"/>
          <w:snapToGrid w:val="0"/>
          <w:sz w:val="16"/>
          <w:szCs w:val="16"/>
        </w:rPr>
      </w:pPr>
      <w:r>
        <w:rPr>
          <w:rFonts w:cs="Arial"/>
          <w:snapToGrid w:val="0"/>
          <w:sz w:val="16"/>
          <w:szCs w:val="16"/>
        </w:rPr>
        <w:t xml:space="preserve">Подготовлен: Дымченко С.Н., директор </w:t>
      </w:r>
      <w:r>
        <w:rPr>
          <w:rFonts w:cs="Arial"/>
          <w:sz w:val="16"/>
          <w:szCs w:val="16"/>
        </w:rPr>
        <w:t xml:space="preserve">ООО «Индустрия-Р», сертифицированный аналитик-консультант рынка недвижимости (САКРН),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p>
    <w:p w:rsidR="00C54E5D" w:rsidRPr="001460AE" w:rsidRDefault="00C54E5D" w:rsidP="00C54E5D">
      <w:pPr>
        <w:rPr>
          <w:rFonts w:cs="Arial"/>
          <w:snapToGrid w:val="0"/>
          <w:sz w:val="16"/>
          <w:szCs w:val="16"/>
        </w:rPr>
      </w:pPr>
    </w:p>
    <w:p w:rsidR="00C54E5D" w:rsidRPr="001460AE" w:rsidRDefault="00C54E5D" w:rsidP="00C54E5D">
      <w:pPr>
        <w:rPr>
          <w:rFonts w:cs="Arial"/>
          <w:snapToGrid w:val="0"/>
          <w:sz w:val="16"/>
          <w:szCs w:val="16"/>
        </w:rPr>
      </w:pPr>
    </w:p>
    <w:p w:rsidR="00C54E5D" w:rsidRPr="001460AE" w:rsidRDefault="00C54E5D" w:rsidP="00C54E5D">
      <w:pPr>
        <w:rPr>
          <w:rFonts w:cs="Arial"/>
          <w:snapToGrid w:val="0"/>
          <w:sz w:val="16"/>
          <w:szCs w:val="16"/>
        </w:rPr>
      </w:pPr>
    </w:p>
    <w:p w:rsidR="00C54E5D" w:rsidRPr="001460AE" w:rsidRDefault="00C54E5D" w:rsidP="00C54E5D">
      <w:pPr>
        <w:rPr>
          <w:rFonts w:cs="Arial"/>
          <w:snapToGrid w:val="0"/>
          <w:sz w:val="16"/>
          <w:szCs w:val="16"/>
        </w:rPr>
      </w:pPr>
    </w:p>
    <w:p w:rsidR="00C54E5D" w:rsidRPr="001460AE" w:rsidRDefault="00C54E5D" w:rsidP="00C54E5D">
      <w:pPr>
        <w:rPr>
          <w:rFonts w:cs="Arial"/>
          <w:snapToGrid w:val="0"/>
          <w:sz w:val="16"/>
          <w:szCs w:val="16"/>
        </w:rPr>
      </w:pPr>
      <w:bookmarkStart w:id="19" w:name="_GoBack"/>
      <w:bookmarkEnd w:id="19"/>
    </w:p>
    <w:p w:rsidR="00C54E5D" w:rsidRPr="003D127B" w:rsidRDefault="00C54E5D" w:rsidP="00C54E5D">
      <w:pPr>
        <w:pStyle w:val="21"/>
        <w:pBdr>
          <w:top w:val="single" w:sz="4" w:space="1" w:color="auto"/>
        </w:pBdr>
        <w:ind w:firstLine="0"/>
        <w:jc w:val="left"/>
        <w:rPr>
          <w:rFonts w:cs="Arial"/>
          <w:i/>
          <w:sz w:val="16"/>
          <w:szCs w:val="16"/>
        </w:rPr>
      </w:pPr>
      <w:r w:rsidRPr="003D127B">
        <w:rPr>
          <w:rFonts w:cs="Arial"/>
          <w:i/>
          <w:sz w:val="16"/>
          <w:szCs w:val="16"/>
        </w:rPr>
        <w:t>Примечания:</w:t>
      </w:r>
    </w:p>
    <w:p w:rsidR="00C54E5D" w:rsidRPr="003D127B" w:rsidRDefault="00C54E5D" w:rsidP="00C54E5D">
      <w:pPr>
        <w:pStyle w:val="23"/>
        <w:widowControl/>
        <w:ind w:firstLine="720"/>
        <w:rPr>
          <w:rFonts w:ascii="Arial" w:hAnsi="Arial" w:cs="Arial"/>
          <w:i/>
          <w:sz w:val="16"/>
          <w:szCs w:val="16"/>
          <w:lang w:val="ru-RU"/>
        </w:rPr>
      </w:pPr>
      <w:r>
        <w:rPr>
          <w:rFonts w:ascii="Arial" w:hAnsi="Arial" w:cs="Arial"/>
          <w:b/>
          <w:i/>
          <w:sz w:val="16"/>
          <w:szCs w:val="16"/>
          <w:lang w:val="ru-RU"/>
        </w:rPr>
        <w:t>Пустые</w:t>
      </w:r>
      <w:r w:rsidRPr="003D127B">
        <w:rPr>
          <w:rFonts w:ascii="Arial" w:hAnsi="Arial" w:cs="Arial"/>
          <w:i/>
          <w:sz w:val="16"/>
          <w:szCs w:val="16"/>
          <w:lang w:val="ru-RU"/>
        </w:rPr>
        <w:t xml:space="preserve"> ячейки</w:t>
      </w:r>
      <w:r>
        <w:rPr>
          <w:rFonts w:ascii="Arial" w:hAnsi="Arial" w:cs="Arial"/>
          <w:i/>
          <w:sz w:val="16"/>
          <w:szCs w:val="16"/>
          <w:lang w:val="ru-RU"/>
        </w:rPr>
        <w:t xml:space="preserve"> в</w:t>
      </w:r>
      <w:r w:rsidRPr="003D127B">
        <w:rPr>
          <w:rFonts w:ascii="Arial" w:hAnsi="Arial" w:cs="Arial"/>
          <w:i/>
          <w:sz w:val="16"/>
          <w:szCs w:val="16"/>
          <w:lang w:val="ru-RU"/>
        </w:rPr>
        <w:t xml:space="preserve"> таблиц</w:t>
      </w:r>
      <w:r>
        <w:rPr>
          <w:rFonts w:ascii="Arial" w:hAnsi="Arial" w:cs="Arial"/>
          <w:i/>
          <w:sz w:val="16"/>
          <w:szCs w:val="16"/>
          <w:lang w:val="ru-RU"/>
        </w:rPr>
        <w:t>ах</w:t>
      </w:r>
      <w:r w:rsidRPr="003D127B">
        <w:rPr>
          <w:rFonts w:ascii="Arial" w:hAnsi="Arial" w:cs="Arial"/>
          <w:i/>
          <w:sz w:val="16"/>
          <w:szCs w:val="16"/>
          <w:lang w:val="ru-RU"/>
        </w:rPr>
        <w:t xml:space="preserve"> означает отсутствие предложений за указанный период времени</w:t>
      </w:r>
      <w:r>
        <w:rPr>
          <w:rFonts w:ascii="Arial" w:hAnsi="Arial" w:cs="Arial"/>
          <w:i/>
          <w:sz w:val="16"/>
          <w:szCs w:val="16"/>
          <w:lang w:val="ru-RU"/>
        </w:rPr>
        <w:t xml:space="preserve"> или не репрезентативность выборки</w:t>
      </w:r>
      <w:r w:rsidRPr="003D127B">
        <w:rPr>
          <w:rFonts w:ascii="Arial" w:hAnsi="Arial" w:cs="Arial"/>
          <w:i/>
          <w:sz w:val="16"/>
          <w:szCs w:val="16"/>
          <w:lang w:val="ru-RU"/>
        </w:rPr>
        <w:t>.</w:t>
      </w:r>
    </w:p>
    <w:p w:rsidR="00C54E5D" w:rsidRPr="000702D0" w:rsidRDefault="00C54E5D" w:rsidP="00C54E5D">
      <w:pPr>
        <w:pStyle w:val="23"/>
        <w:widowControl/>
        <w:ind w:firstLine="720"/>
        <w:rPr>
          <w:sz w:val="16"/>
          <w:szCs w:val="16"/>
          <w:lang w:val="ru-RU"/>
        </w:rPr>
      </w:pPr>
      <w:r w:rsidRPr="003D127B">
        <w:rPr>
          <w:rFonts w:ascii="Arial" w:hAnsi="Arial" w:cs="Arial"/>
          <w:i/>
          <w:sz w:val="16"/>
          <w:szCs w:val="16"/>
          <w:lang w:val="ru-RU"/>
        </w:rPr>
        <w:t>Данные настоящего Мониторинга не могут служить основанием для совершения сделок: купли-продажи/арен</w:t>
      </w:r>
      <w:r>
        <w:rPr>
          <w:rFonts w:ascii="Arial" w:hAnsi="Arial" w:cs="Arial"/>
          <w:i/>
          <w:sz w:val="16"/>
          <w:szCs w:val="16"/>
          <w:lang w:val="ru-RU"/>
        </w:rPr>
        <w:t>ды</w:t>
      </w:r>
      <w:r w:rsidRPr="003D127B">
        <w:rPr>
          <w:rFonts w:ascii="Arial" w:hAnsi="Arial" w:cs="Arial"/>
          <w:i/>
          <w:sz w:val="16"/>
          <w:szCs w:val="16"/>
          <w:lang w:val="ru-RU"/>
        </w:rPr>
        <w:t xml:space="preserve"> и пр., для любых целей, по стоимости квадратного метра или объекта в целом указанным в Мониторинге</w:t>
      </w:r>
      <w:r>
        <w:rPr>
          <w:rFonts w:ascii="Arial" w:hAnsi="Arial" w:cs="Arial"/>
          <w:i/>
          <w:sz w:val="16"/>
          <w:szCs w:val="16"/>
          <w:lang w:val="ru-RU"/>
        </w:rPr>
        <w:t>, а</w:t>
      </w:r>
      <w:r w:rsidRPr="003D127B">
        <w:rPr>
          <w:rFonts w:ascii="Arial" w:hAnsi="Arial" w:cs="Arial"/>
          <w:i/>
          <w:sz w:val="16"/>
          <w:szCs w:val="16"/>
          <w:lang w:val="ru-RU"/>
        </w:rPr>
        <w:t xml:space="preserve"> могут служить лишь основанием для проведения переговоров сторон.</w:t>
      </w:r>
    </w:p>
    <w:sectPr w:rsidR="00C54E5D" w:rsidRPr="000702D0"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F1" w:rsidRDefault="007D07F1" w:rsidP="004C4F72">
      <w:r>
        <w:separator/>
      </w:r>
    </w:p>
  </w:endnote>
  <w:endnote w:type="continuationSeparator" w:id="0">
    <w:p w:rsidR="007D07F1" w:rsidRDefault="007D07F1"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A7" w:rsidRPr="0058623F" w:rsidRDefault="00E607A7"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F1" w:rsidRDefault="007D07F1" w:rsidP="004C4F72">
      <w:r>
        <w:separator/>
      </w:r>
    </w:p>
  </w:footnote>
  <w:footnote w:type="continuationSeparator" w:id="0">
    <w:p w:rsidR="007D07F1" w:rsidRDefault="007D07F1" w:rsidP="004C4F72">
      <w:r>
        <w:continuationSeparator/>
      </w:r>
    </w:p>
  </w:footnote>
  <w:footnote w:id="1">
    <w:p w:rsidR="00E607A7" w:rsidRPr="00710B0C" w:rsidRDefault="00E607A7" w:rsidP="00C54E5D">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E607A7" w:rsidRPr="00710B0C" w:rsidRDefault="00E607A7" w:rsidP="00C54E5D">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A7" w:rsidRPr="0058623F" w:rsidRDefault="00E607A7" w:rsidP="009E6EC1">
    <w:pPr>
      <w:pStyle w:val="ab"/>
      <w:pBdr>
        <w:bottom w:val="single" w:sz="4" w:space="1" w:color="auto"/>
      </w:pBdr>
      <w:tabs>
        <w:tab w:val="clear" w:pos="9355"/>
        <w:tab w:val="left" w:pos="6219"/>
      </w:tabs>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Декабрь</w:t>
    </w:r>
    <w:r w:rsidRPr="0058623F">
      <w:rPr>
        <w:rFonts w:cs="Arial"/>
        <w:snapToGrid w:val="0"/>
        <w:sz w:val="16"/>
        <w:szCs w:val="16"/>
      </w:rPr>
      <w:t xml:space="preserve"> </w:t>
    </w:r>
    <w:r>
      <w:rPr>
        <w:rFonts w:cs="Arial"/>
        <w:snapToGrid w:val="0"/>
        <w:sz w:val="16"/>
        <w:szCs w:val="16"/>
      </w:rPr>
      <w:t>2018</w:t>
    </w:r>
    <w:r>
      <w:rPr>
        <w:rFonts w:cs="Arial"/>
        <w:snapToGrid w:val="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15E8"/>
    <w:rsid w:val="00001D31"/>
    <w:rsid w:val="000064B8"/>
    <w:rsid w:val="00022987"/>
    <w:rsid w:val="00033B07"/>
    <w:rsid w:val="00045B4F"/>
    <w:rsid w:val="00052563"/>
    <w:rsid w:val="000566A0"/>
    <w:rsid w:val="000578A0"/>
    <w:rsid w:val="00057C93"/>
    <w:rsid w:val="00063262"/>
    <w:rsid w:val="00067282"/>
    <w:rsid w:val="000717EA"/>
    <w:rsid w:val="00077B1D"/>
    <w:rsid w:val="0008266D"/>
    <w:rsid w:val="00086492"/>
    <w:rsid w:val="000A26BF"/>
    <w:rsid w:val="000A5A08"/>
    <w:rsid w:val="000A6380"/>
    <w:rsid w:val="000B2ADE"/>
    <w:rsid w:val="000B5988"/>
    <w:rsid w:val="000B5EDB"/>
    <w:rsid w:val="000D3552"/>
    <w:rsid w:val="000D4988"/>
    <w:rsid w:val="000E3CDD"/>
    <w:rsid w:val="000F7EFE"/>
    <w:rsid w:val="00101FAF"/>
    <w:rsid w:val="00104978"/>
    <w:rsid w:val="00145E83"/>
    <w:rsid w:val="00147448"/>
    <w:rsid w:val="00155DF2"/>
    <w:rsid w:val="00160661"/>
    <w:rsid w:val="00167ED6"/>
    <w:rsid w:val="00167F4F"/>
    <w:rsid w:val="001742F0"/>
    <w:rsid w:val="001743C2"/>
    <w:rsid w:val="001778AD"/>
    <w:rsid w:val="00177DBF"/>
    <w:rsid w:val="001867EF"/>
    <w:rsid w:val="00187D71"/>
    <w:rsid w:val="001A03F3"/>
    <w:rsid w:val="001A24D8"/>
    <w:rsid w:val="001A74C3"/>
    <w:rsid w:val="001B006F"/>
    <w:rsid w:val="001B164F"/>
    <w:rsid w:val="001B743D"/>
    <w:rsid w:val="001C29C0"/>
    <w:rsid w:val="001C6E17"/>
    <w:rsid w:val="001C7218"/>
    <w:rsid w:val="001D21C1"/>
    <w:rsid w:val="001E11B0"/>
    <w:rsid w:val="001E2BC4"/>
    <w:rsid w:val="001E5B9B"/>
    <w:rsid w:val="001E69CA"/>
    <w:rsid w:val="001F2B81"/>
    <w:rsid w:val="001F559A"/>
    <w:rsid w:val="002010B6"/>
    <w:rsid w:val="00204F9F"/>
    <w:rsid w:val="00211863"/>
    <w:rsid w:val="00212C9A"/>
    <w:rsid w:val="00221BFD"/>
    <w:rsid w:val="00221C56"/>
    <w:rsid w:val="00226674"/>
    <w:rsid w:val="00252750"/>
    <w:rsid w:val="00256F48"/>
    <w:rsid w:val="002572E4"/>
    <w:rsid w:val="00263C19"/>
    <w:rsid w:val="00264A97"/>
    <w:rsid w:val="00276ED0"/>
    <w:rsid w:val="00280908"/>
    <w:rsid w:val="00280E88"/>
    <w:rsid w:val="00281DCA"/>
    <w:rsid w:val="00282F44"/>
    <w:rsid w:val="00286E9F"/>
    <w:rsid w:val="002878D7"/>
    <w:rsid w:val="00287911"/>
    <w:rsid w:val="00294419"/>
    <w:rsid w:val="002A3A5C"/>
    <w:rsid w:val="002B2737"/>
    <w:rsid w:val="002B4998"/>
    <w:rsid w:val="002B4C7A"/>
    <w:rsid w:val="002B59F3"/>
    <w:rsid w:val="002B601A"/>
    <w:rsid w:val="002B65BE"/>
    <w:rsid w:val="002C03EC"/>
    <w:rsid w:val="002E02F8"/>
    <w:rsid w:val="002E3125"/>
    <w:rsid w:val="002E55DF"/>
    <w:rsid w:val="003003F0"/>
    <w:rsid w:val="0030209E"/>
    <w:rsid w:val="00306679"/>
    <w:rsid w:val="003102DF"/>
    <w:rsid w:val="00310D41"/>
    <w:rsid w:val="00316307"/>
    <w:rsid w:val="003244AB"/>
    <w:rsid w:val="003248A7"/>
    <w:rsid w:val="00325718"/>
    <w:rsid w:val="003257E5"/>
    <w:rsid w:val="00332658"/>
    <w:rsid w:val="003516F3"/>
    <w:rsid w:val="003544D2"/>
    <w:rsid w:val="00354D79"/>
    <w:rsid w:val="00367F9E"/>
    <w:rsid w:val="003737FA"/>
    <w:rsid w:val="00376086"/>
    <w:rsid w:val="003766E0"/>
    <w:rsid w:val="00377B08"/>
    <w:rsid w:val="003810BE"/>
    <w:rsid w:val="00382E22"/>
    <w:rsid w:val="00383C00"/>
    <w:rsid w:val="00386FDD"/>
    <w:rsid w:val="003A087E"/>
    <w:rsid w:val="003A2E85"/>
    <w:rsid w:val="003B1F52"/>
    <w:rsid w:val="003D127B"/>
    <w:rsid w:val="003D41E9"/>
    <w:rsid w:val="003D6AD2"/>
    <w:rsid w:val="003E5ECF"/>
    <w:rsid w:val="003F417E"/>
    <w:rsid w:val="003F41D7"/>
    <w:rsid w:val="003F52B3"/>
    <w:rsid w:val="003F62AF"/>
    <w:rsid w:val="004043A3"/>
    <w:rsid w:val="004175BB"/>
    <w:rsid w:val="004209A3"/>
    <w:rsid w:val="004215BB"/>
    <w:rsid w:val="00421AA9"/>
    <w:rsid w:val="0042261A"/>
    <w:rsid w:val="00422FAE"/>
    <w:rsid w:val="004257E6"/>
    <w:rsid w:val="004306E1"/>
    <w:rsid w:val="004370C7"/>
    <w:rsid w:val="0044485C"/>
    <w:rsid w:val="004458F0"/>
    <w:rsid w:val="00451DF8"/>
    <w:rsid w:val="00466C83"/>
    <w:rsid w:val="004750EA"/>
    <w:rsid w:val="00476195"/>
    <w:rsid w:val="00486201"/>
    <w:rsid w:val="00486F64"/>
    <w:rsid w:val="00487286"/>
    <w:rsid w:val="00487D08"/>
    <w:rsid w:val="00491849"/>
    <w:rsid w:val="004A4154"/>
    <w:rsid w:val="004B1DCC"/>
    <w:rsid w:val="004C27C8"/>
    <w:rsid w:val="004C4F72"/>
    <w:rsid w:val="004D5099"/>
    <w:rsid w:val="004D6519"/>
    <w:rsid w:val="004D71B7"/>
    <w:rsid w:val="004E1962"/>
    <w:rsid w:val="004E2C68"/>
    <w:rsid w:val="004E2E22"/>
    <w:rsid w:val="00501192"/>
    <w:rsid w:val="0051231D"/>
    <w:rsid w:val="00514188"/>
    <w:rsid w:val="00516B96"/>
    <w:rsid w:val="0052042B"/>
    <w:rsid w:val="00522464"/>
    <w:rsid w:val="00522BBE"/>
    <w:rsid w:val="00522D44"/>
    <w:rsid w:val="00531A6B"/>
    <w:rsid w:val="0053350E"/>
    <w:rsid w:val="00533D94"/>
    <w:rsid w:val="00534149"/>
    <w:rsid w:val="005402F5"/>
    <w:rsid w:val="00541E1C"/>
    <w:rsid w:val="0054262F"/>
    <w:rsid w:val="00560EA4"/>
    <w:rsid w:val="005656B6"/>
    <w:rsid w:val="0058623F"/>
    <w:rsid w:val="00586BB7"/>
    <w:rsid w:val="00591A3D"/>
    <w:rsid w:val="005A1FAF"/>
    <w:rsid w:val="005A7C77"/>
    <w:rsid w:val="005B012A"/>
    <w:rsid w:val="005B015B"/>
    <w:rsid w:val="005B6EBA"/>
    <w:rsid w:val="005C54A8"/>
    <w:rsid w:val="005C5EC2"/>
    <w:rsid w:val="005C7749"/>
    <w:rsid w:val="005D0240"/>
    <w:rsid w:val="005D2016"/>
    <w:rsid w:val="005E2F6E"/>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96E05"/>
    <w:rsid w:val="006A60A2"/>
    <w:rsid w:val="006C4DB3"/>
    <w:rsid w:val="006C6A37"/>
    <w:rsid w:val="006D1CA4"/>
    <w:rsid w:val="006D31D6"/>
    <w:rsid w:val="006D3544"/>
    <w:rsid w:val="006E14AE"/>
    <w:rsid w:val="006E4F9A"/>
    <w:rsid w:val="006F7700"/>
    <w:rsid w:val="007003CE"/>
    <w:rsid w:val="00701D08"/>
    <w:rsid w:val="00702777"/>
    <w:rsid w:val="007039E0"/>
    <w:rsid w:val="00710B0C"/>
    <w:rsid w:val="00712133"/>
    <w:rsid w:val="00714E8F"/>
    <w:rsid w:val="00725C7B"/>
    <w:rsid w:val="00726F8A"/>
    <w:rsid w:val="00746E71"/>
    <w:rsid w:val="00752164"/>
    <w:rsid w:val="00763228"/>
    <w:rsid w:val="00775E70"/>
    <w:rsid w:val="00787EE5"/>
    <w:rsid w:val="0079765A"/>
    <w:rsid w:val="007A3804"/>
    <w:rsid w:val="007A3D84"/>
    <w:rsid w:val="007A4B1E"/>
    <w:rsid w:val="007B78F0"/>
    <w:rsid w:val="007C404C"/>
    <w:rsid w:val="007D07F1"/>
    <w:rsid w:val="007E21D9"/>
    <w:rsid w:val="007F3ACA"/>
    <w:rsid w:val="007F42FA"/>
    <w:rsid w:val="00800B47"/>
    <w:rsid w:val="00804883"/>
    <w:rsid w:val="00806ADA"/>
    <w:rsid w:val="00810139"/>
    <w:rsid w:val="008121EF"/>
    <w:rsid w:val="00812D5E"/>
    <w:rsid w:val="008135B6"/>
    <w:rsid w:val="00820146"/>
    <w:rsid w:val="00824B2E"/>
    <w:rsid w:val="00826CB3"/>
    <w:rsid w:val="00827961"/>
    <w:rsid w:val="0083069C"/>
    <w:rsid w:val="0083145D"/>
    <w:rsid w:val="008521FB"/>
    <w:rsid w:val="00855644"/>
    <w:rsid w:val="008631CC"/>
    <w:rsid w:val="00866116"/>
    <w:rsid w:val="00871F4A"/>
    <w:rsid w:val="00876E83"/>
    <w:rsid w:val="00882E29"/>
    <w:rsid w:val="008A50D2"/>
    <w:rsid w:val="008A782A"/>
    <w:rsid w:val="008B0353"/>
    <w:rsid w:val="008B0D1B"/>
    <w:rsid w:val="008C04D2"/>
    <w:rsid w:val="008C1723"/>
    <w:rsid w:val="008C6A35"/>
    <w:rsid w:val="008D0013"/>
    <w:rsid w:val="008D0134"/>
    <w:rsid w:val="008E26E6"/>
    <w:rsid w:val="008F16B4"/>
    <w:rsid w:val="008F7BB1"/>
    <w:rsid w:val="00901795"/>
    <w:rsid w:val="0090467F"/>
    <w:rsid w:val="0090722B"/>
    <w:rsid w:val="00925530"/>
    <w:rsid w:val="00934B15"/>
    <w:rsid w:val="0095762B"/>
    <w:rsid w:val="00963CC6"/>
    <w:rsid w:val="0096419E"/>
    <w:rsid w:val="00965E11"/>
    <w:rsid w:val="00973506"/>
    <w:rsid w:val="009772C7"/>
    <w:rsid w:val="00981F94"/>
    <w:rsid w:val="00995A4B"/>
    <w:rsid w:val="009A2399"/>
    <w:rsid w:val="009A62DB"/>
    <w:rsid w:val="009B1229"/>
    <w:rsid w:val="009B1409"/>
    <w:rsid w:val="009B35CB"/>
    <w:rsid w:val="009B6B94"/>
    <w:rsid w:val="009B7B3C"/>
    <w:rsid w:val="009C1F5A"/>
    <w:rsid w:val="009C7F8F"/>
    <w:rsid w:val="009D7CB2"/>
    <w:rsid w:val="009E0708"/>
    <w:rsid w:val="009E6171"/>
    <w:rsid w:val="009E6EC1"/>
    <w:rsid w:val="009E70AA"/>
    <w:rsid w:val="009F0529"/>
    <w:rsid w:val="009F0A23"/>
    <w:rsid w:val="009F2A1A"/>
    <w:rsid w:val="009F5BAF"/>
    <w:rsid w:val="00A00184"/>
    <w:rsid w:val="00A104B6"/>
    <w:rsid w:val="00A11456"/>
    <w:rsid w:val="00A11A48"/>
    <w:rsid w:val="00A15948"/>
    <w:rsid w:val="00A22111"/>
    <w:rsid w:val="00A32455"/>
    <w:rsid w:val="00A35999"/>
    <w:rsid w:val="00A41286"/>
    <w:rsid w:val="00A425D1"/>
    <w:rsid w:val="00A46EAD"/>
    <w:rsid w:val="00A52A12"/>
    <w:rsid w:val="00A53341"/>
    <w:rsid w:val="00A55BCD"/>
    <w:rsid w:val="00A60DB8"/>
    <w:rsid w:val="00A6306A"/>
    <w:rsid w:val="00A72C20"/>
    <w:rsid w:val="00A73F32"/>
    <w:rsid w:val="00A756ED"/>
    <w:rsid w:val="00A7706C"/>
    <w:rsid w:val="00A85226"/>
    <w:rsid w:val="00AA369A"/>
    <w:rsid w:val="00AA4A62"/>
    <w:rsid w:val="00AA4D14"/>
    <w:rsid w:val="00AB3024"/>
    <w:rsid w:val="00AB6179"/>
    <w:rsid w:val="00AC0C1F"/>
    <w:rsid w:val="00AC149C"/>
    <w:rsid w:val="00AC49F3"/>
    <w:rsid w:val="00AD3588"/>
    <w:rsid w:val="00AE5B9F"/>
    <w:rsid w:val="00AF62AD"/>
    <w:rsid w:val="00B0013C"/>
    <w:rsid w:val="00B01DAB"/>
    <w:rsid w:val="00B02D4E"/>
    <w:rsid w:val="00B13D37"/>
    <w:rsid w:val="00B16F3D"/>
    <w:rsid w:val="00B24DB0"/>
    <w:rsid w:val="00B30E0A"/>
    <w:rsid w:val="00B3256A"/>
    <w:rsid w:val="00B5470C"/>
    <w:rsid w:val="00B561A4"/>
    <w:rsid w:val="00B56BD4"/>
    <w:rsid w:val="00B61D2B"/>
    <w:rsid w:val="00B64788"/>
    <w:rsid w:val="00B74A8E"/>
    <w:rsid w:val="00B764D8"/>
    <w:rsid w:val="00B83787"/>
    <w:rsid w:val="00B86360"/>
    <w:rsid w:val="00B86921"/>
    <w:rsid w:val="00B94B61"/>
    <w:rsid w:val="00B96787"/>
    <w:rsid w:val="00BA097A"/>
    <w:rsid w:val="00BA724F"/>
    <w:rsid w:val="00BB2F24"/>
    <w:rsid w:val="00BB5482"/>
    <w:rsid w:val="00BD3A18"/>
    <w:rsid w:val="00BE0774"/>
    <w:rsid w:val="00BF471C"/>
    <w:rsid w:val="00C02DC0"/>
    <w:rsid w:val="00C047B7"/>
    <w:rsid w:val="00C05EF8"/>
    <w:rsid w:val="00C06EC7"/>
    <w:rsid w:val="00C12ADF"/>
    <w:rsid w:val="00C201BF"/>
    <w:rsid w:val="00C355CE"/>
    <w:rsid w:val="00C43FAD"/>
    <w:rsid w:val="00C47C6A"/>
    <w:rsid w:val="00C54E5D"/>
    <w:rsid w:val="00C55D18"/>
    <w:rsid w:val="00C64D7C"/>
    <w:rsid w:val="00C70D68"/>
    <w:rsid w:val="00C74D3A"/>
    <w:rsid w:val="00C75DDD"/>
    <w:rsid w:val="00C93493"/>
    <w:rsid w:val="00C934EB"/>
    <w:rsid w:val="00C9754D"/>
    <w:rsid w:val="00C97B19"/>
    <w:rsid w:val="00CA49B3"/>
    <w:rsid w:val="00CB0103"/>
    <w:rsid w:val="00CB19B0"/>
    <w:rsid w:val="00CB2B59"/>
    <w:rsid w:val="00CB4BB1"/>
    <w:rsid w:val="00CC68BB"/>
    <w:rsid w:val="00CD0DB9"/>
    <w:rsid w:val="00CD5E49"/>
    <w:rsid w:val="00CE25B4"/>
    <w:rsid w:val="00CE794D"/>
    <w:rsid w:val="00CF5B06"/>
    <w:rsid w:val="00D12998"/>
    <w:rsid w:val="00D13F92"/>
    <w:rsid w:val="00D23E92"/>
    <w:rsid w:val="00D2654D"/>
    <w:rsid w:val="00D30322"/>
    <w:rsid w:val="00D41C35"/>
    <w:rsid w:val="00D42636"/>
    <w:rsid w:val="00D44C72"/>
    <w:rsid w:val="00D54B8D"/>
    <w:rsid w:val="00D61D74"/>
    <w:rsid w:val="00D637DA"/>
    <w:rsid w:val="00D646EA"/>
    <w:rsid w:val="00D75861"/>
    <w:rsid w:val="00D81230"/>
    <w:rsid w:val="00D83438"/>
    <w:rsid w:val="00D87362"/>
    <w:rsid w:val="00D92492"/>
    <w:rsid w:val="00DA3275"/>
    <w:rsid w:val="00DA3276"/>
    <w:rsid w:val="00DB5BE6"/>
    <w:rsid w:val="00DC202F"/>
    <w:rsid w:val="00DC2B8C"/>
    <w:rsid w:val="00DD15A0"/>
    <w:rsid w:val="00DD7978"/>
    <w:rsid w:val="00DD7DCD"/>
    <w:rsid w:val="00DE106E"/>
    <w:rsid w:val="00DE4D44"/>
    <w:rsid w:val="00DF5133"/>
    <w:rsid w:val="00DF56DF"/>
    <w:rsid w:val="00DF6A7D"/>
    <w:rsid w:val="00E01921"/>
    <w:rsid w:val="00E05C8D"/>
    <w:rsid w:val="00E0625A"/>
    <w:rsid w:val="00E124B6"/>
    <w:rsid w:val="00E1443F"/>
    <w:rsid w:val="00E15544"/>
    <w:rsid w:val="00E1760C"/>
    <w:rsid w:val="00E204B7"/>
    <w:rsid w:val="00E23853"/>
    <w:rsid w:val="00E50F43"/>
    <w:rsid w:val="00E5108A"/>
    <w:rsid w:val="00E607A7"/>
    <w:rsid w:val="00E61E76"/>
    <w:rsid w:val="00E64E00"/>
    <w:rsid w:val="00E7558F"/>
    <w:rsid w:val="00E75C85"/>
    <w:rsid w:val="00E774CC"/>
    <w:rsid w:val="00E84F8D"/>
    <w:rsid w:val="00E863A5"/>
    <w:rsid w:val="00EA2946"/>
    <w:rsid w:val="00EC39A7"/>
    <w:rsid w:val="00ED3A58"/>
    <w:rsid w:val="00EE0B92"/>
    <w:rsid w:val="00EE3081"/>
    <w:rsid w:val="00EF64F8"/>
    <w:rsid w:val="00F027FA"/>
    <w:rsid w:val="00F20DAD"/>
    <w:rsid w:val="00F2765C"/>
    <w:rsid w:val="00F32729"/>
    <w:rsid w:val="00F32DD9"/>
    <w:rsid w:val="00F3312C"/>
    <w:rsid w:val="00F4270C"/>
    <w:rsid w:val="00F43090"/>
    <w:rsid w:val="00F5434B"/>
    <w:rsid w:val="00F633B7"/>
    <w:rsid w:val="00F72EE6"/>
    <w:rsid w:val="00F81AFF"/>
    <w:rsid w:val="00F81E9F"/>
    <w:rsid w:val="00F82834"/>
    <w:rsid w:val="00F91682"/>
    <w:rsid w:val="00FA3072"/>
    <w:rsid w:val="00FB71FB"/>
    <w:rsid w:val="00FC19DF"/>
    <w:rsid w:val="00FD6056"/>
    <w:rsid w:val="00FD7CE9"/>
    <w:rsid w:val="00FE1EC7"/>
    <w:rsid w:val="00FE5C85"/>
    <w:rsid w:val="00FF006A"/>
    <w:rsid w:val="00FF0E02"/>
    <w:rsid w:val="00FF274F"/>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56788577">
      <w:bodyDiv w:val="1"/>
      <w:marLeft w:val="0"/>
      <w:marRight w:val="0"/>
      <w:marTop w:val="0"/>
      <w:marBottom w:val="0"/>
      <w:divBdr>
        <w:top w:val="none" w:sz="0" w:space="0" w:color="auto"/>
        <w:left w:val="none" w:sz="0" w:space="0" w:color="auto"/>
        <w:bottom w:val="none" w:sz="0" w:space="0" w:color="auto"/>
        <w:right w:val="none" w:sz="0" w:space="0" w:color="auto"/>
      </w:divBdr>
    </w:div>
    <w:div w:id="265626218">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353271481">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29088258">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793740">
      <w:bodyDiv w:val="1"/>
      <w:marLeft w:val="0"/>
      <w:marRight w:val="0"/>
      <w:marTop w:val="0"/>
      <w:marBottom w:val="0"/>
      <w:divBdr>
        <w:top w:val="none" w:sz="0" w:space="0" w:color="auto"/>
        <w:left w:val="none" w:sz="0" w:space="0" w:color="auto"/>
        <w:bottom w:val="none" w:sz="0" w:space="0" w:color="auto"/>
        <w:right w:val="none" w:sz="0" w:space="0" w:color="auto"/>
      </w:divBdr>
    </w:div>
    <w:div w:id="678429980">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60833514">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12674692">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30487251">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072386">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167283643">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26601009">
      <w:bodyDiv w:val="1"/>
      <w:marLeft w:val="0"/>
      <w:marRight w:val="0"/>
      <w:marTop w:val="0"/>
      <w:marBottom w:val="0"/>
      <w:divBdr>
        <w:top w:val="none" w:sz="0" w:space="0" w:color="auto"/>
        <w:left w:val="none" w:sz="0" w:space="0" w:color="auto"/>
        <w:bottom w:val="none" w:sz="0" w:space="0" w:color="auto"/>
        <w:right w:val="none" w:sz="0" w:space="0" w:color="auto"/>
      </w:divBdr>
    </w:div>
    <w:div w:id="1239362305">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60680103">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75095893">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1217694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1680210">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04203152">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90194500">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58945164">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844273340">
      <w:bodyDiv w:val="1"/>
      <w:marLeft w:val="0"/>
      <w:marRight w:val="0"/>
      <w:marTop w:val="0"/>
      <w:marBottom w:val="0"/>
      <w:divBdr>
        <w:top w:val="none" w:sz="0" w:space="0" w:color="auto"/>
        <w:left w:val="none" w:sz="0" w:space="0" w:color="auto"/>
        <w:bottom w:val="none" w:sz="0" w:space="0" w:color="auto"/>
        <w:right w:val="none" w:sz="0" w:space="0" w:color="auto"/>
      </w:divBdr>
    </w:div>
    <w:div w:id="1847357993">
      <w:bodyDiv w:val="1"/>
      <w:marLeft w:val="0"/>
      <w:marRight w:val="0"/>
      <w:marTop w:val="0"/>
      <w:marBottom w:val="0"/>
      <w:divBdr>
        <w:top w:val="none" w:sz="0" w:space="0" w:color="auto"/>
        <w:left w:val="none" w:sz="0" w:space="0" w:color="auto"/>
        <w:bottom w:val="none" w:sz="0" w:space="0" w:color="auto"/>
        <w:right w:val="none" w:sz="0" w:space="0" w:color="auto"/>
      </w:divBdr>
    </w:div>
    <w:div w:id="1859125312">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1991860634">
      <w:bodyDiv w:val="1"/>
      <w:marLeft w:val="0"/>
      <w:marRight w:val="0"/>
      <w:marTop w:val="0"/>
      <w:marBottom w:val="0"/>
      <w:divBdr>
        <w:top w:val="none" w:sz="0" w:space="0" w:color="auto"/>
        <w:left w:val="none" w:sz="0" w:space="0" w:color="auto"/>
        <w:bottom w:val="none" w:sz="0" w:space="0" w:color="auto"/>
        <w:right w:val="none" w:sz="0" w:space="0" w:color="auto"/>
      </w:divBdr>
    </w:div>
    <w:div w:id="2015064513">
      <w:bodyDiv w:val="1"/>
      <w:marLeft w:val="0"/>
      <w:marRight w:val="0"/>
      <w:marTop w:val="0"/>
      <w:marBottom w:val="0"/>
      <w:divBdr>
        <w:top w:val="none" w:sz="0" w:space="0" w:color="auto"/>
        <w:left w:val="none" w:sz="0" w:space="0" w:color="auto"/>
        <w:bottom w:val="none" w:sz="0" w:space="0" w:color="auto"/>
        <w:right w:val="none" w:sz="0" w:space="0" w:color="auto"/>
      </w:divBdr>
    </w:div>
    <w:div w:id="2046247768">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 w:id="21420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6;&#1077;&#1082;&#1072;&#1073;&#1088;&#1100;%202018%20&#1074;&#1083;&#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6;&#1077;&#1082;&#1072;&#1073;&#1088;&#1100;%202018%20&#1074;&#1083;&#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6;&#1077;&#1082;&#1072;&#1073;&#1088;&#1100;%202018%20&#1074;&#1083;&#107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6;&#1077;&#1082;&#1072;&#1073;&#1088;&#1100;%202018%20&#1074;&#1083;&#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6;&#1077;&#1082;&#1072;&#1073;&#1088;&#1100;%202018%20&#1074;&#1083;&#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a:solidFill>
                <a:schemeClr val="accent3"/>
              </a:solidFill>
            </a:ln>
          </c:spPr>
          <c:marker>
            <c:symbol val="none"/>
          </c:marker>
          <c:dPt>
            <c:idx val="46"/>
            <c:marker>
              <c:symbol val="diamond"/>
              <c:size val="5"/>
            </c:marker>
            <c:bubble3D val="0"/>
          </c:dPt>
          <c:dLbls>
            <c:dLbl>
              <c:idx val="0"/>
              <c:showLegendKey val="0"/>
              <c:showVal val="1"/>
              <c:showCatName val="0"/>
              <c:showSerName val="0"/>
              <c:showPercent val="0"/>
              <c:showBubbleSize val="0"/>
            </c:dLbl>
            <c:dLbl>
              <c:idx val="31"/>
              <c:layout>
                <c:manualLayout>
                  <c:x val="-3.9354579931073087E-2"/>
                  <c:y val="0.14434180138568128"/>
                </c:manualLayout>
              </c:layout>
              <c:showLegendKey val="0"/>
              <c:showVal val="1"/>
              <c:showCatName val="1"/>
              <c:showSerName val="0"/>
              <c:showPercent val="0"/>
              <c:showBubbleSize val="0"/>
            </c:dLbl>
            <c:dLbl>
              <c:idx val="43"/>
              <c:showLegendKey val="0"/>
              <c:showVal val="1"/>
              <c:showCatName val="1"/>
              <c:showSerName val="0"/>
              <c:showPercent val="0"/>
              <c:showBubbleSize val="0"/>
            </c:dLbl>
            <c:dLbl>
              <c:idx val="46"/>
              <c:layout>
                <c:manualLayout>
                  <c:x val="-1.5741831972429234E-3"/>
                  <c:y val="8.6605080831408776E-2"/>
                </c:manualLayout>
              </c:layout>
              <c:showLegendKey val="0"/>
              <c:showVal val="1"/>
              <c:showCatName val="0"/>
              <c:showSerName val="0"/>
              <c:showPercent val="0"/>
              <c:showBubbleSize val="0"/>
            </c:dLbl>
            <c:showLegendKey val="0"/>
            <c:showVal val="0"/>
            <c:showCatName val="0"/>
            <c:showSerName val="0"/>
            <c:showPercent val="0"/>
            <c:showBubbleSize val="0"/>
          </c:dLbls>
          <c:cat>
            <c:numRef>
              <c:f>динамика!$A$5:$A$48</c:f>
              <c:numCache>
                <c:formatCode>mmm\-yy</c:formatCode>
                <c:ptCount val="44"/>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42492</c:v>
                </c:pt>
                <c:pt idx="13">
                  <c:v>42523</c:v>
                </c:pt>
                <c:pt idx="14">
                  <c:v>42554</c:v>
                </c:pt>
                <c:pt idx="15">
                  <c:v>42585</c:v>
                </c:pt>
                <c:pt idx="16">
                  <c:v>42616</c:v>
                </c:pt>
                <c:pt idx="17">
                  <c:v>42647</c:v>
                </c:pt>
                <c:pt idx="18">
                  <c:v>42678</c:v>
                </c:pt>
                <c:pt idx="19">
                  <c:v>42709</c:v>
                </c:pt>
                <c:pt idx="20">
                  <c:v>42736</c:v>
                </c:pt>
                <c:pt idx="21">
                  <c:v>42767</c:v>
                </c:pt>
                <c:pt idx="22">
                  <c:v>42795</c:v>
                </c:pt>
                <c:pt idx="23">
                  <c:v>42826</c:v>
                </c:pt>
                <c:pt idx="24">
                  <c:v>42856</c:v>
                </c:pt>
                <c:pt idx="25">
                  <c:v>42887</c:v>
                </c:pt>
                <c:pt idx="26">
                  <c:v>42917</c:v>
                </c:pt>
                <c:pt idx="27">
                  <c:v>42948</c:v>
                </c:pt>
                <c:pt idx="28">
                  <c:v>42979</c:v>
                </c:pt>
                <c:pt idx="29">
                  <c:v>43009</c:v>
                </c:pt>
                <c:pt idx="30">
                  <c:v>43040</c:v>
                </c:pt>
                <c:pt idx="31">
                  <c:v>43070</c:v>
                </c:pt>
                <c:pt idx="32">
                  <c:v>43101</c:v>
                </c:pt>
                <c:pt idx="33">
                  <c:v>43132</c:v>
                </c:pt>
                <c:pt idx="34">
                  <c:v>43160</c:v>
                </c:pt>
                <c:pt idx="35">
                  <c:v>43191</c:v>
                </c:pt>
                <c:pt idx="36">
                  <c:v>43221</c:v>
                </c:pt>
                <c:pt idx="37">
                  <c:v>43252</c:v>
                </c:pt>
                <c:pt idx="38">
                  <c:v>43282</c:v>
                </c:pt>
                <c:pt idx="39">
                  <c:v>43313</c:v>
                </c:pt>
                <c:pt idx="40">
                  <c:v>43344</c:v>
                </c:pt>
                <c:pt idx="41">
                  <c:v>43374</c:v>
                </c:pt>
                <c:pt idx="42">
                  <c:v>43405</c:v>
                </c:pt>
                <c:pt idx="43">
                  <c:v>43435</c:v>
                </c:pt>
              </c:numCache>
            </c:numRef>
          </c:cat>
          <c:val>
            <c:numRef>
              <c:f>динамика!$B$5:$B$48</c:f>
              <c:numCache>
                <c:formatCode>#,##0</c:formatCode>
                <c:ptCount val="44"/>
                <c:pt idx="0">
                  <c:v>100449</c:v>
                </c:pt>
                <c:pt idx="1">
                  <c:v>99721</c:v>
                </c:pt>
                <c:pt idx="2">
                  <c:v>98949</c:v>
                </c:pt>
                <c:pt idx="3">
                  <c:v>97972</c:v>
                </c:pt>
                <c:pt idx="4">
                  <c:v>97579</c:v>
                </c:pt>
                <c:pt idx="5">
                  <c:v>97884</c:v>
                </c:pt>
                <c:pt idx="6">
                  <c:v>97352.743236592214</c:v>
                </c:pt>
                <c:pt idx="7">
                  <c:v>97352.743236592214</c:v>
                </c:pt>
                <c:pt idx="8">
                  <c:v>96928.544583927564</c:v>
                </c:pt>
                <c:pt idx="9">
                  <c:v>97352.743236592214</c:v>
                </c:pt>
                <c:pt idx="10">
                  <c:v>96928.544583927564</c:v>
                </c:pt>
                <c:pt idx="11">
                  <c:v>96873</c:v>
                </c:pt>
                <c:pt idx="12">
                  <c:v>95664</c:v>
                </c:pt>
                <c:pt idx="13">
                  <c:v>95045</c:v>
                </c:pt>
                <c:pt idx="14">
                  <c:v>94824</c:v>
                </c:pt>
                <c:pt idx="15">
                  <c:v>94726</c:v>
                </c:pt>
                <c:pt idx="16">
                  <c:v>96233</c:v>
                </c:pt>
                <c:pt idx="17">
                  <c:v>95159</c:v>
                </c:pt>
                <c:pt idx="18">
                  <c:v>94467.519957192635</c:v>
                </c:pt>
                <c:pt idx="19">
                  <c:v>93767</c:v>
                </c:pt>
                <c:pt idx="20">
                  <c:v>93339</c:v>
                </c:pt>
                <c:pt idx="21">
                  <c:v>94554.216750905689</c:v>
                </c:pt>
                <c:pt idx="22">
                  <c:v>94275</c:v>
                </c:pt>
                <c:pt idx="23">
                  <c:v>95055</c:v>
                </c:pt>
                <c:pt idx="24">
                  <c:v>94562</c:v>
                </c:pt>
                <c:pt idx="25">
                  <c:v>93812.37535754485</c:v>
                </c:pt>
                <c:pt idx="26">
                  <c:v>94770</c:v>
                </c:pt>
                <c:pt idx="27">
                  <c:v>96155.016385066672</c:v>
                </c:pt>
                <c:pt idx="28">
                  <c:v>94974</c:v>
                </c:pt>
                <c:pt idx="29">
                  <c:v>93339</c:v>
                </c:pt>
                <c:pt idx="30">
                  <c:v>99146</c:v>
                </c:pt>
                <c:pt idx="31">
                  <c:v>96046</c:v>
                </c:pt>
                <c:pt idx="32">
                  <c:v>96319</c:v>
                </c:pt>
                <c:pt idx="33">
                  <c:v>96534</c:v>
                </c:pt>
                <c:pt idx="34">
                  <c:v>98692</c:v>
                </c:pt>
                <c:pt idx="35">
                  <c:v>99878</c:v>
                </c:pt>
                <c:pt idx="36">
                  <c:v>100579</c:v>
                </c:pt>
                <c:pt idx="37">
                  <c:v>101454</c:v>
                </c:pt>
                <c:pt idx="38">
                  <c:v>102663</c:v>
                </c:pt>
                <c:pt idx="39">
                  <c:v>104209</c:v>
                </c:pt>
                <c:pt idx="40">
                  <c:v>105234</c:v>
                </c:pt>
                <c:pt idx="41">
                  <c:v>106157</c:v>
                </c:pt>
                <c:pt idx="42">
                  <c:v>107921</c:v>
                </c:pt>
                <c:pt idx="43">
                  <c:v>109647</c:v>
                </c:pt>
              </c:numCache>
            </c:numRef>
          </c:val>
          <c:smooth val="0"/>
          <c:extLst xmlns:c16r2="http://schemas.microsoft.com/office/drawing/2015/06/chart">
            <c:ext xmlns:c16="http://schemas.microsoft.com/office/drawing/2014/chart" uri="{C3380CC4-5D6E-409C-BE32-E72D297353CC}">
              <c16:uniqueId val="{00000000-8360-498E-8B95-35DA3D9B316E}"/>
            </c:ext>
          </c:extLst>
        </c:ser>
        <c:dLbls>
          <c:showLegendKey val="0"/>
          <c:showVal val="0"/>
          <c:showCatName val="0"/>
          <c:showSerName val="0"/>
          <c:showPercent val="0"/>
          <c:showBubbleSize val="0"/>
        </c:dLbls>
        <c:marker val="1"/>
        <c:smooth val="0"/>
        <c:axId val="263865344"/>
        <c:axId val="264077312"/>
      </c:lineChart>
      <c:dateAx>
        <c:axId val="263865344"/>
        <c:scaling>
          <c:orientation val="minMax"/>
        </c:scaling>
        <c:delete val="0"/>
        <c:axPos val="b"/>
        <c:majorGridlines/>
        <c:numFmt formatCode="[$-F419]yyyy\,\ mmmm;@" sourceLinked="0"/>
        <c:majorTickMark val="none"/>
        <c:minorTickMark val="none"/>
        <c:tickLblPos val="nextTo"/>
        <c:crossAx val="264077312"/>
        <c:crosses val="autoZero"/>
        <c:auto val="1"/>
        <c:lblOffset val="100"/>
        <c:baseTimeUnit val="months"/>
        <c:majorUnit val="1"/>
        <c:majorTimeUnit val="years"/>
        <c:minorUnit val="1"/>
        <c:minorTimeUnit val="months"/>
      </c:dateAx>
      <c:valAx>
        <c:axId val="264077312"/>
        <c:scaling>
          <c:orientation val="minMax"/>
        </c:scaling>
        <c:delete val="0"/>
        <c:axPos val="l"/>
        <c:majorGridlines/>
        <c:numFmt formatCode="#,##0" sourceLinked="1"/>
        <c:majorTickMark val="none"/>
        <c:minorTickMark val="none"/>
        <c:tickLblPos val="nextTo"/>
        <c:spPr>
          <a:ln w="6350">
            <a:noFill/>
          </a:ln>
        </c:spPr>
        <c:crossAx val="263865344"/>
        <c:crosses val="autoZero"/>
        <c:crossBetween val="between"/>
        <c:majorUnit val="10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декабрь 2018 влд.xlsx]Вид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помещения'!$B$4:$B$11</c:f>
              <c:numCache>
                <c:formatCode>#,##0</c:formatCode>
                <c:ptCount val="6"/>
                <c:pt idx="0">
                  <c:v>31250</c:v>
                </c:pt>
                <c:pt idx="1">
                  <c:v>31428.571428571428</c:v>
                </c:pt>
                <c:pt idx="2">
                  <c:v>27000</c:v>
                </c:pt>
                <c:pt idx="3">
                  <c:v>30172.413793103449</c:v>
                </c:pt>
                <c:pt idx="4">
                  <c:v>43125</c:v>
                </c:pt>
                <c:pt idx="5">
                  <c:v>27777.777777777777</c:v>
                </c:pt>
              </c:numCache>
            </c:numRef>
          </c:val>
        </c:ser>
        <c:ser>
          <c:idx val="1"/>
          <c:order val="1"/>
          <c:tx>
            <c:strRef>
              <c:f>'Вид помещения'!$C$3</c:f>
              <c:strCache>
                <c:ptCount val="1"/>
                <c:pt idx="0">
                  <c:v>Средняя</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помещения'!$C$4:$C$11</c:f>
              <c:numCache>
                <c:formatCode>#,##0</c:formatCode>
                <c:ptCount val="6"/>
                <c:pt idx="0">
                  <c:v>111885.80210717408</c:v>
                </c:pt>
                <c:pt idx="1">
                  <c:v>106784.90562420165</c:v>
                </c:pt>
                <c:pt idx="2">
                  <c:v>104374.87148063831</c:v>
                </c:pt>
                <c:pt idx="3">
                  <c:v>107782.81943541922</c:v>
                </c:pt>
                <c:pt idx="4">
                  <c:v>113936.96702715901</c:v>
                </c:pt>
                <c:pt idx="5">
                  <c:v>99398.037843015627</c:v>
                </c:pt>
              </c:numCache>
            </c:numRef>
          </c:val>
        </c:ser>
        <c:ser>
          <c:idx val="2"/>
          <c:order val="2"/>
          <c:tx>
            <c:strRef>
              <c:f>'Вид помещения'!$D$3</c:f>
              <c:strCache>
                <c:ptCount val="1"/>
                <c:pt idx="0">
                  <c:v>Макс</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помещения'!$D$4:$D$11</c:f>
              <c:numCache>
                <c:formatCode>#,##0</c:formatCode>
                <c:ptCount val="6"/>
                <c:pt idx="0">
                  <c:v>229007.63358778626</c:v>
                </c:pt>
                <c:pt idx="1">
                  <c:v>272121.2121212121</c:v>
                </c:pt>
                <c:pt idx="2">
                  <c:v>374149.65986394556</c:v>
                </c:pt>
                <c:pt idx="3">
                  <c:v>281081.08108108107</c:v>
                </c:pt>
                <c:pt idx="4">
                  <c:v>200000</c:v>
                </c:pt>
                <c:pt idx="5">
                  <c:v>166666.66666666666</c:v>
                </c:pt>
              </c:numCache>
            </c:numRef>
          </c:val>
        </c:ser>
        <c:dLbls>
          <c:showLegendKey val="0"/>
          <c:showVal val="0"/>
          <c:showCatName val="0"/>
          <c:showSerName val="0"/>
          <c:showPercent val="0"/>
          <c:showBubbleSize val="0"/>
        </c:dLbls>
        <c:gapWidth val="150"/>
        <c:axId val="263896576"/>
        <c:axId val="264078464"/>
      </c:barChart>
      <c:catAx>
        <c:axId val="263896576"/>
        <c:scaling>
          <c:orientation val="minMax"/>
        </c:scaling>
        <c:delete val="0"/>
        <c:axPos val="b"/>
        <c:numFmt formatCode="General" sourceLinked="0"/>
        <c:majorTickMark val="none"/>
        <c:minorTickMark val="none"/>
        <c:tickLblPos val="nextTo"/>
        <c:crossAx val="264078464"/>
        <c:crosses val="autoZero"/>
        <c:auto val="1"/>
        <c:lblAlgn val="ctr"/>
        <c:lblOffset val="100"/>
        <c:noMultiLvlLbl val="0"/>
      </c:catAx>
      <c:valAx>
        <c:axId val="264078464"/>
        <c:scaling>
          <c:orientation val="minMax"/>
        </c:scaling>
        <c:delete val="0"/>
        <c:axPos val="l"/>
        <c:majorGridlines/>
        <c:numFmt formatCode="#,##0" sourceLinked="1"/>
        <c:majorTickMark val="out"/>
        <c:minorTickMark val="none"/>
        <c:tickLblPos val="nextTo"/>
        <c:crossAx val="263896576"/>
        <c:crosses val="autoZero"/>
        <c:crossBetween val="between"/>
      </c:valAx>
    </c:plotArea>
    <c:legend>
      <c:legendPos val="b"/>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декабрь 2018 влд.xlsx]Этаж!СводнаяТаблица1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pivotFmt>
      <c:pivotFmt>
        <c:idx val="17"/>
        <c:spPr>
          <a:solidFill>
            <a:srgbClr val="00B050"/>
          </a:solidFill>
        </c:spPr>
      </c:pivotFmt>
      <c:pivotFmt>
        <c:idx val="18"/>
        <c:spPr>
          <a:solidFill>
            <a:srgbClr val="FF0000"/>
          </a:solidFill>
        </c:spPr>
      </c:pivotFmt>
      <c:pivotFmt>
        <c:idx val="19"/>
        <c:marker>
          <c:symbol val="none"/>
        </c:marker>
      </c:pivotFmt>
      <c:pivotFmt>
        <c:idx val="20"/>
        <c:spPr>
          <a:solidFill>
            <a:srgbClr val="FF0000"/>
          </a:solidFill>
        </c:spPr>
      </c:pivotFmt>
      <c:pivotFmt>
        <c:idx val="21"/>
        <c:spPr>
          <a:solidFill>
            <a:srgbClr val="00B050"/>
          </a:solidFill>
        </c:spPr>
      </c:pivotFmt>
      <c:pivotFmt>
        <c:idx val="22"/>
        <c:marker>
          <c:symbol val="none"/>
        </c:marker>
      </c:pivotFmt>
      <c:pivotFmt>
        <c:idx val="23"/>
        <c:spPr>
          <a:solidFill>
            <a:srgbClr val="FF0000"/>
          </a:solidFill>
        </c:spPr>
      </c:pivotFmt>
      <c:pivotFmt>
        <c:idx val="24"/>
        <c:spPr>
          <a:solidFill>
            <a:srgbClr val="00B05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rgbClr val="00B050"/>
              </a:solidFill>
            </c:spPr>
          </c:dPt>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97573.365639143856</c:v>
                </c:pt>
                <c:pt idx="1">
                  <c:v>107914.56443880922</c:v>
                </c:pt>
                <c:pt idx="2">
                  <c:v>102557.38440271669</c:v>
                </c:pt>
              </c:numCache>
            </c:numRef>
          </c:val>
        </c:ser>
        <c:dLbls>
          <c:showLegendKey val="0"/>
          <c:showVal val="0"/>
          <c:showCatName val="0"/>
          <c:showSerName val="0"/>
          <c:showPercent val="0"/>
          <c:showBubbleSize val="0"/>
        </c:dLbls>
        <c:gapWidth val="150"/>
        <c:shape val="cylinder"/>
        <c:axId val="275005952"/>
        <c:axId val="264080192"/>
        <c:axId val="0"/>
      </c:bar3DChart>
      <c:catAx>
        <c:axId val="275005952"/>
        <c:scaling>
          <c:orientation val="minMax"/>
        </c:scaling>
        <c:delete val="0"/>
        <c:axPos val="b"/>
        <c:numFmt formatCode="General" sourceLinked="0"/>
        <c:majorTickMark val="out"/>
        <c:minorTickMark val="none"/>
        <c:tickLblPos val="nextTo"/>
        <c:crossAx val="264080192"/>
        <c:crosses val="autoZero"/>
        <c:auto val="1"/>
        <c:lblAlgn val="ctr"/>
        <c:lblOffset val="100"/>
        <c:noMultiLvlLbl val="0"/>
      </c:catAx>
      <c:valAx>
        <c:axId val="264080192"/>
        <c:scaling>
          <c:orientation val="minMax"/>
        </c:scaling>
        <c:delete val="0"/>
        <c:axPos val="l"/>
        <c:majorGridlines/>
        <c:numFmt formatCode="#,##0" sourceLinked="1"/>
        <c:majorTickMark val="out"/>
        <c:minorTickMark val="none"/>
        <c:tickLblPos val="nextTo"/>
        <c:crossAx val="275005952"/>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декабрь 2018 влд.xlsx]Тип дома!СводнаяТаблица1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marker>
          <c:symbol val="none"/>
        </c:marker>
      </c:pivotFmt>
      <c:pivotFmt>
        <c:idx val="11"/>
        <c:spPr>
          <a:solidFill>
            <a:schemeClr val="accent6">
              <a:lumMod val="50000"/>
            </a:schemeClr>
          </a:solidFill>
        </c:spPr>
      </c:pivotFmt>
      <c:pivotFmt>
        <c:idx val="12"/>
        <c:spPr>
          <a:solidFill>
            <a:schemeClr val="bg1">
              <a:lumMod val="50000"/>
            </a:schemeClr>
          </a:solidFill>
        </c:spPr>
      </c:pivotFmt>
      <c:pivotFmt>
        <c:idx val="13"/>
        <c:spPr>
          <a:solidFill>
            <a:schemeClr val="bg2">
              <a:lumMod val="50000"/>
            </a:schemeClr>
          </a:solidFill>
        </c:spPr>
      </c:pivotFmt>
      <c:pivotFmt>
        <c:idx val="14"/>
        <c:marker>
          <c:symbol val="none"/>
        </c:marker>
      </c:pivotFmt>
      <c:pivotFmt>
        <c:idx val="15"/>
        <c:spPr>
          <a:solidFill>
            <a:schemeClr val="bg2">
              <a:lumMod val="50000"/>
            </a:schemeClr>
          </a:solidFill>
        </c:spPr>
      </c:pivotFmt>
      <c:pivotFmt>
        <c:idx val="16"/>
        <c:spPr>
          <a:solidFill>
            <a:schemeClr val="accent6">
              <a:lumMod val="50000"/>
            </a:schemeClr>
          </a:solidFill>
        </c:spPr>
      </c:pivotFmt>
      <c:pivotFmt>
        <c:idx val="17"/>
        <c:spPr>
          <a:solidFill>
            <a:schemeClr val="bg1">
              <a:lumMod val="50000"/>
            </a:schemeClr>
          </a:solidFill>
        </c:spPr>
      </c:pivotFmt>
      <c:pivotFmt>
        <c:idx val="18"/>
        <c:marker>
          <c:symbol val="none"/>
        </c:marker>
      </c:pivotFmt>
      <c:pivotFmt>
        <c:idx val="19"/>
        <c:spPr>
          <a:solidFill>
            <a:schemeClr val="bg2">
              <a:lumMod val="50000"/>
            </a:schemeClr>
          </a:solidFill>
        </c:spPr>
      </c:pivotFmt>
      <c:pivotFmt>
        <c:idx val="20"/>
        <c:spPr>
          <a:solidFill>
            <a:schemeClr val="accent6">
              <a:lumMod val="50000"/>
            </a:schemeClr>
          </a:solidFill>
        </c:spPr>
      </c:pivotFmt>
      <c:pivotFmt>
        <c:idx val="21"/>
        <c:spPr>
          <a:solidFill>
            <a:schemeClr val="bg1">
              <a:lumMod val="5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invertIfNegative val="0"/>
          <c:dPt>
            <c:idx val="0"/>
            <c:invertIfNegative val="0"/>
            <c:bubble3D val="0"/>
            <c:spPr>
              <a:solidFill>
                <a:schemeClr val="bg2">
                  <a:lumMod val="50000"/>
                </a:schemeClr>
              </a:solidFill>
            </c:spPr>
          </c:dPt>
          <c:dPt>
            <c:idx val="1"/>
            <c:invertIfNegative val="0"/>
            <c:bubble3D val="0"/>
            <c:spPr>
              <a:solidFill>
                <a:schemeClr val="accent6">
                  <a:lumMod val="50000"/>
                </a:schemeClr>
              </a:solidFill>
            </c:spPr>
          </c:dPt>
          <c:dPt>
            <c:idx val="3"/>
            <c:invertIfNegative val="0"/>
            <c:bubble3D val="0"/>
            <c:spPr>
              <a:solidFill>
                <a:schemeClr val="bg1">
                  <a:lumMod val="50000"/>
                </a:schemeClr>
              </a:solidFill>
            </c:spPr>
          </c:dPt>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75045.575459632353</c:v>
                </c:pt>
                <c:pt idx="1">
                  <c:v>109663.44862425377</c:v>
                </c:pt>
                <c:pt idx="2">
                  <c:v>120480.41455035003</c:v>
                </c:pt>
                <c:pt idx="3">
                  <c:v>100655.14196691725</c:v>
                </c:pt>
                <c:pt idx="4">
                  <c:v>93739.606054360425</c:v>
                </c:pt>
              </c:numCache>
            </c:numRef>
          </c:val>
        </c:ser>
        <c:dLbls>
          <c:showLegendKey val="0"/>
          <c:showVal val="0"/>
          <c:showCatName val="0"/>
          <c:showSerName val="0"/>
          <c:showPercent val="0"/>
          <c:showBubbleSize val="0"/>
        </c:dLbls>
        <c:gapWidth val="150"/>
        <c:shape val="cylinder"/>
        <c:axId val="275006464"/>
        <c:axId val="264081920"/>
        <c:axId val="0"/>
      </c:bar3DChart>
      <c:catAx>
        <c:axId val="275006464"/>
        <c:scaling>
          <c:orientation val="minMax"/>
        </c:scaling>
        <c:delete val="0"/>
        <c:axPos val="b"/>
        <c:numFmt formatCode="General" sourceLinked="0"/>
        <c:majorTickMark val="out"/>
        <c:minorTickMark val="none"/>
        <c:tickLblPos val="nextTo"/>
        <c:crossAx val="264081920"/>
        <c:crosses val="autoZero"/>
        <c:auto val="1"/>
        <c:lblAlgn val="ctr"/>
        <c:lblOffset val="100"/>
        <c:noMultiLvlLbl val="0"/>
      </c:catAx>
      <c:valAx>
        <c:axId val="264081920"/>
        <c:scaling>
          <c:orientation val="minMax"/>
        </c:scaling>
        <c:delete val="0"/>
        <c:axPos val="l"/>
        <c:majorGridlines/>
        <c:numFmt formatCode="#,##0" sourceLinked="1"/>
        <c:majorTickMark val="out"/>
        <c:minorTickMark val="none"/>
        <c:tickLblPos val="nextTo"/>
        <c:crossAx val="275006464"/>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итоги!$B$29</c:f>
              <c:strCache>
                <c:ptCount val="1"/>
                <c:pt idx="0">
                  <c:v>Минимум</c:v>
                </c:pt>
              </c:strCache>
            </c:strRef>
          </c:tx>
          <c:invertIfNegative val="0"/>
          <c:cat>
            <c:strRef>
              <c:f>итоги!$A$30:$A$57</c:f>
              <c:strCache>
                <c:ptCount val="28"/>
                <c:pt idx="0">
                  <c:v>64, 71 микр.</c:v>
                </c:pt>
                <c:pt idx="1">
                  <c:v>Баляева</c:v>
                </c:pt>
                <c:pt idx="2">
                  <c:v>БАМ</c:v>
                </c:pt>
                <c:pt idx="3">
                  <c:v>Борисенко</c:v>
                </c:pt>
                <c:pt idx="4">
                  <c:v>Вторая речка</c:v>
                </c:pt>
                <c:pt idx="5">
                  <c:v>Гайдамак</c:v>
                </c:pt>
                <c:pt idx="6">
                  <c:v>Заря</c:v>
                </c:pt>
                <c:pt idx="7">
                  <c:v>Луговая</c:v>
                </c:pt>
                <c:pt idx="8">
                  <c:v>Некрасовская</c:v>
                </c:pt>
                <c:pt idx="9">
                  <c:v>о. Русский</c:v>
                </c:pt>
                <c:pt idx="10">
                  <c:v>Океанская</c:v>
                </c:pt>
                <c:pt idx="11">
                  <c:v>Патрокл</c:v>
                </c:pt>
                <c:pt idx="12">
                  <c:v>Первая речка</c:v>
                </c:pt>
                <c:pt idx="13">
                  <c:v>Пригород</c:v>
                </c:pt>
                <c:pt idx="14">
                  <c:v>Садгород</c:v>
                </c:pt>
                <c:pt idx="15">
                  <c:v>Седанка</c:v>
                </c:pt>
                <c:pt idx="16">
                  <c:v>Снеговая</c:v>
                </c:pt>
                <c:pt idx="17">
                  <c:v>Снеговая падь</c:v>
                </c:pt>
                <c:pt idx="18">
                  <c:v>Столетие</c:v>
                </c:pt>
                <c:pt idx="19">
                  <c:v>Тихая</c:v>
                </c:pt>
                <c:pt idx="20">
                  <c:v>Толстого (Буссе)</c:v>
                </c:pt>
                <c:pt idx="21">
                  <c:v>Третья рабочая</c:v>
                </c:pt>
                <c:pt idx="22">
                  <c:v>Трудовая</c:v>
                </c:pt>
                <c:pt idx="23">
                  <c:v>Трудовое</c:v>
                </c:pt>
                <c:pt idx="24">
                  <c:v>Фадеева</c:v>
                </c:pt>
                <c:pt idx="25">
                  <c:v>Центр</c:v>
                </c:pt>
                <c:pt idx="26">
                  <c:v>Чуркин</c:v>
                </c:pt>
                <c:pt idx="27">
                  <c:v>Эгершельд</c:v>
                </c:pt>
              </c:strCache>
            </c:strRef>
          </c:cat>
          <c:val>
            <c:numRef>
              <c:f>итоги!$B$30:$B$57</c:f>
              <c:numCache>
                <c:formatCode>#,##0</c:formatCode>
                <c:ptCount val="28"/>
                <c:pt idx="0">
                  <c:v>38364.963503649633</c:v>
                </c:pt>
                <c:pt idx="1">
                  <c:v>61421.686746987951</c:v>
                </c:pt>
                <c:pt idx="2">
                  <c:v>60000</c:v>
                </c:pt>
                <c:pt idx="3">
                  <c:v>31250</c:v>
                </c:pt>
                <c:pt idx="4">
                  <c:v>28358.208955223879</c:v>
                </c:pt>
                <c:pt idx="5">
                  <c:v>65789.473684210519</c:v>
                </c:pt>
                <c:pt idx="6">
                  <c:v>30172.413793103449</c:v>
                </c:pt>
                <c:pt idx="7">
                  <c:v>47959.183673469386</c:v>
                </c:pt>
                <c:pt idx="8">
                  <c:v>54166.666666666664</c:v>
                </c:pt>
                <c:pt idx="9">
                  <c:v>31428.571428571428</c:v>
                </c:pt>
                <c:pt idx="10">
                  <c:v>27000</c:v>
                </c:pt>
                <c:pt idx="11">
                  <c:v>31884.057971014492</c:v>
                </c:pt>
                <c:pt idx="12">
                  <c:v>59062.5</c:v>
                </c:pt>
                <c:pt idx="13">
                  <c:v>43970.588235294119</c:v>
                </c:pt>
                <c:pt idx="14">
                  <c:v>35294.117647058825</c:v>
                </c:pt>
                <c:pt idx="15">
                  <c:v>36666.666666666664</c:v>
                </c:pt>
                <c:pt idx="16">
                  <c:v>50000</c:v>
                </c:pt>
                <c:pt idx="17">
                  <c:v>60150</c:v>
                </c:pt>
                <c:pt idx="18">
                  <c:v>72916.666666666672</c:v>
                </c:pt>
                <c:pt idx="19">
                  <c:v>64814.814814814818</c:v>
                </c:pt>
                <c:pt idx="20">
                  <c:v>57954.545454545456</c:v>
                </c:pt>
                <c:pt idx="21">
                  <c:v>67132.867132867133</c:v>
                </c:pt>
                <c:pt idx="22">
                  <c:v>55000</c:v>
                </c:pt>
                <c:pt idx="23">
                  <c:v>49999.982758620688</c:v>
                </c:pt>
                <c:pt idx="24">
                  <c:v>40740.740740740737</c:v>
                </c:pt>
                <c:pt idx="25">
                  <c:v>38194.444444444445</c:v>
                </c:pt>
                <c:pt idx="26">
                  <c:v>27500</c:v>
                </c:pt>
                <c:pt idx="27">
                  <c:v>46250</c:v>
                </c:pt>
              </c:numCache>
            </c:numRef>
          </c:val>
          <c:extLst xmlns:c16r2="http://schemas.microsoft.com/office/drawing/2015/06/chart">
            <c:ext xmlns:c16="http://schemas.microsoft.com/office/drawing/2014/chart" uri="{C3380CC4-5D6E-409C-BE32-E72D297353CC}">
              <c16:uniqueId val="{00000000-5417-461F-A0FA-1D0FC775E6BC}"/>
            </c:ext>
          </c:extLst>
        </c:ser>
        <c:ser>
          <c:idx val="1"/>
          <c:order val="1"/>
          <c:tx>
            <c:strRef>
              <c:f>итоги!$C$29</c:f>
              <c:strCache>
                <c:ptCount val="1"/>
                <c:pt idx="0">
                  <c:v>Средняя</c:v>
                </c:pt>
              </c:strCache>
            </c:strRef>
          </c:tx>
          <c:invertIfNegative val="0"/>
          <c:cat>
            <c:strRef>
              <c:f>итоги!$A$30:$A$57</c:f>
              <c:strCache>
                <c:ptCount val="28"/>
                <c:pt idx="0">
                  <c:v>64, 71 микр.</c:v>
                </c:pt>
                <c:pt idx="1">
                  <c:v>Баляева</c:v>
                </c:pt>
                <c:pt idx="2">
                  <c:v>БАМ</c:v>
                </c:pt>
                <c:pt idx="3">
                  <c:v>Борисенко</c:v>
                </c:pt>
                <c:pt idx="4">
                  <c:v>Вторая речка</c:v>
                </c:pt>
                <c:pt idx="5">
                  <c:v>Гайдамак</c:v>
                </c:pt>
                <c:pt idx="6">
                  <c:v>Заря</c:v>
                </c:pt>
                <c:pt idx="7">
                  <c:v>Луговая</c:v>
                </c:pt>
                <c:pt idx="8">
                  <c:v>Некрасовская</c:v>
                </c:pt>
                <c:pt idx="9">
                  <c:v>о. Русский</c:v>
                </c:pt>
                <c:pt idx="10">
                  <c:v>Океанская</c:v>
                </c:pt>
                <c:pt idx="11">
                  <c:v>Патрокл</c:v>
                </c:pt>
                <c:pt idx="12">
                  <c:v>Первая речка</c:v>
                </c:pt>
                <c:pt idx="13">
                  <c:v>Пригород</c:v>
                </c:pt>
                <c:pt idx="14">
                  <c:v>Садгород</c:v>
                </c:pt>
                <c:pt idx="15">
                  <c:v>Седанка</c:v>
                </c:pt>
                <c:pt idx="16">
                  <c:v>Снеговая</c:v>
                </c:pt>
                <c:pt idx="17">
                  <c:v>Снеговая падь</c:v>
                </c:pt>
                <c:pt idx="18">
                  <c:v>Столетие</c:v>
                </c:pt>
                <c:pt idx="19">
                  <c:v>Тихая</c:v>
                </c:pt>
                <c:pt idx="20">
                  <c:v>Толстого (Буссе)</c:v>
                </c:pt>
                <c:pt idx="21">
                  <c:v>Третья рабочая</c:v>
                </c:pt>
                <c:pt idx="22">
                  <c:v>Трудовая</c:v>
                </c:pt>
                <c:pt idx="23">
                  <c:v>Трудовое</c:v>
                </c:pt>
                <c:pt idx="24">
                  <c:v>Фадеева</c:v>
                </c:pt>
                <c:pt idx="25">
                  <c:v>Центр</c:v>
                </c:pt>
                <c:pt idx="26">
                  <c:v>Чуркин</c:v>
                </c:pt>
                <c:pt idx="27">
                  <c:v>Эгершельд</c:v>
                </c:pt>
              </c:strCache>
            </c:strRef>
          </c:cat>
          <c:val>
            <c:numRef>
              <c:f>итоги!$C$30:$C$57</c:f>
              <c:numCache>
                <c:formatCode>#,##0</c:formatCode>
                <c:ptCount val="28"/>
                <c:pt idx="0">
                  <c:v>96577.798976421735</c:v>
                </c:pt>
                <c:pt idx="1">
                  <c:v>99133.965265446401</c:v>
                </c:pt>
                <c:pt idx="2">
                  <c:v>105855.17356505075</c:v>
                </c:pt>
                <c:pt idx="3">
                  <c:v>94264.719700299189</c:v>
                </c:pt>
                <c:pt idx="4">
                  <c:v>106161.1459283287</c:v>
                </c:pt>
                <c:pt idx="5">
                  <c:v>100999.92222656243</c:v>
                </c:pt>
                <c:pt idx="6">
                  <c:v>93108.905766321332</c:v>
                </c:pt>
                <c:pt idx="7">
                  <c:v>100534.70285931294</c:v>
                </c:pt>
                <c:pt idx="8">
                  <c:v>125710.58508871151</c:v>
                </c:pt>
                <c:pt idx="9">
                  <c:v>61006.923090239645</c:v>
                </c:pt>
                <c:pt idx="10">
                  <c:v>96245.46974439107</c:v>
                </c:pt>
                <c:pt idx="11">
                  <c:v>111200.57090167809</c:v>
                </c:pt>
                <c:pt idx="12">
                  <c:v>127254.15602650409</c:v>
                </c:pt>
                <c:pt idx="13">
                  <c:v>77727.772323422105</c:v>
                </c:pt>
                <c:pt idx="14">
                  <c:v>90273.258775782582</c:v>
                </c:pt>
                <c:pt idx="15">
                  <c:v>102932.17740179738</c:v>
                </c:pt>
                <c:pt idx="16">
                  <c:v>88395.557465729595</c:v>
                </c:pt>
                <c:pt idx="17">
                  <c:v>102125.60120434093</c:v>
                </c:pt>
                <c:pt idx="18">
                  <c:v>112318.84369341354</c:v>
                </c:pt>
                <c:pt idx="19">
                  <c:v>97196.319498434605</c:v>
                </c:pt>
                <c:pt idx="20">
                  <c:v>100677.69542979334</c:v>
                </c:pt>
                <c:pt idx="21">
                  <c:v>112691.65824892849</c:v>
                </c:pt>
                <c:pt idx="22">
                  <c:v>91489.14096746096</c:v>
                </c:pt>
                <c:pt idx="23">
                  <c:v>82492.531109757401</c:v>
                </c:pt>
                <c:pt idx="24">
                  <c:v>94644.312391522719</c:v>
                </c:pt>
                <c:pt idx="25">
                  <c:v>139430.30600141062</c:v>
                </c:pt>
                <c:pt idx="26">
                  <c:v>99218.227723987235</c:v>
                </c:pt>
                <c:pt idx="27">
                  <c:v>119960.92749132404</c:v>
                </c:pt>
              </c:numCache>
            </c:numRef>
          </c:val>
          <c:extLst xmlns:c16r2="http://schemas.microsoft.com/office/drawing/2015/06/chart">
            <c:ext xmlns:c16="http://schemas.microsoft.com/office/drawing/2014/chart" uri="{C3380CC4-5D6E-409C-BE32-E72D297353CC}">
              <c16:uniqueId val="{00000001-5417-461F-A0FA-1D0FC775E6BC}"/>
            </c:ext>
          </c:extLst>
        </c:ser>
        <c:ser>
          <c:idx val="2"/>
          <c:order val="2"/>
          <c:tx>
            <c:strRef>
              <c:f>итоги!$D$29</c:f>
              <c:strCache>
                <c:ptCount val="1"/>
                <c:pt idx="0">
                  <c:v>Максимум</c:v>
                </c:pt>
              </c:strCache>
            </c:strRef>
          </c:tx>
          <c:invertIfNegative val="0"/>
          <c:cat>
            <c:strRef>
              <c:f>итоги!$A$30:$A$57</c:f>
              <c:strCache>
                <c:ptCount val="28"/>
                <c:pt idx="0">
                  <c:v>64, 71 микр.</c:v>
                </c:pt>
                <c:pt idx="1">
                  <c:v>Баляева</c:v>
                </c:pt>
                <c:pt idx="2">
                  <c:v>БАМ</c:v>
                </c:pt>
                <c:pt idx="3">
                  <c:v>Борисенко</c:v>
                </c:pt>
                <c:pt idx="4">
                  <c:v>Вторая речка</c:v>
                </c:pt>
                <c:pt idx="5">
                  <c:v>Гайдамак</c:v>
                </c:pt>
                <c:pt idx="6">
                  <c:v>Заря</c:v>
                </c:pt>
                <c:pt idx="7">
                  <c:v>Луговая</c:v>
                </c:pt>
                <c:pt idx="8">
                  <c:v>Некрасовская</c:v>
                </c:pt>
                <c:pt idx="9">
                  <c:v>о. Русский</c:v>
                </c:pt>
                <c:pt idx="10">
                  <c:v>Океанская</c:v>
                </c:pt>
                <c:pt idx="11">
                  <c:v>Патрокл</c:v>
                </c:pt>
                <c:pt idx="12">
                  <c:v>Первая речка</c:v>
                </c:pt>
                <c:pt idx="13">
                  <c:v>Пригород</c:v>
                </c:pt>
                <c:pt idx="14">
                  <c:v>Садгород</c:v>
                </c:pt>
                <c:pt idx="15">
                  <c:v>Седанка</c:v>
                </c:pt>
                <c:pt idx="16">
                  <c:v>Снеговая</c:v>
                </c:pt>
                <c:pt idx="17">
                  <c:v>Снеговая падь</c:v>
                </c:pt>
                <c:pt idx="18">
                  <c:v>Столетие</c:v>
                </c:pt>
                <c:pt idx="19">
                  <c:v>Тихая</c:v>
                </c:pt>
                <c:pt idx="20">
                  <c:v>Толстого (Буссе)</c:v>
                </c:pt>
                <c:pt idx="21">
                  <c:v>Третья рабочая</c:v>
                </c:pt>
                <c:pt idx="22">
                  <c:v>Трудовая</c:v>
                </c:pt>
                <c:pt idx="23">
                  <c:v>Трудовое</c:v>
                </c:pt>
                <c:pt idx="24">
                  <c:v>Фадеева</c:v>
                </c:pt>
                <c:pt idx="25">
                  <c:v>Центр</c:v>
                </c:pt>
                <c:pt idx="26">
                  <c:v>Чуркин</c:v>
                </c:pt>
                <c:pt idx="27">
                  <c:v>Эгершельд</c:v>
                </c:pt>
              </c:strCache>
            </c:strRef>
          </c:cat>
          <c:val>
            <c:numRef>
              <c:f>итоги!$D$30:$D$57</c:f>
              <c:numCache>
                <c:formatCode>#,##0</c:formatCode>
                <c:ptCount val="28"/>
                <c:pt idx="0">
                  <c:v>170000</c:v>
                </c:pt>
                <c:pt idx="1">
                  <c:v>160000</c:v>
                </c:pt>
                <c:pt idx="2">
                  <c:v>151428.57142857142</c:v>
                </c:pt>
                <c:pt idx="3">
                  <c:v>139024.39024390245</c:v>
                </c:pt>
                <c:pt idx="4">
                  <c:v>191176.4705882353</c:v>
                </c:pt>
                <c:pt idx="5">
                  <c:v>137500</c:v>
                </c:pt>
                <c:pt idx="6">
                  <c:v>174358.97435897434</c:v>
                </c:pt>
                <c:pt idx="7">
                  <c:v>163076.92307692306</c:v>
                </c:pt>
                <c:pt idx="8">
                  <c:v>229166.66666666666</c:v>
                </c:pt>
                <c:pt idx="9">
                  <c:v>82812.5</c:v>
                </c:pt>
                <c:pt idx="10">
                  <c:v>256637.16814159293</c:v>
                </c:pt>
                <c:pt idx="11">
                  <c:v>186363.63636363635</c:v>
                </c:pt>
                <c:pt idx="12">
                  <c:v>214285.71428571429</c:v>
                </c:pt>
                <c:pt idx="13">
                  <c:v>104761.90476190476</c:v>
                </c:pt>
                <c:pt idx="14">
                  <c:v>147692.30769230769</c:v>
                </c:pt>
                <c:pt idx="15">
                  <c:v>178260.86956521738</c:v>
                </c:pt>
                <c:pt idx="16">
                  <c:v>140909.09090909091</c:v>
                </c:pt>
                <c:pt idx="17">
                  <c:v>164285.71428571429</c:v>
                </c:pt>
                <c:pt idx="18">
                  <c:v>189655.1724137931</c:v>
                </c:pt>
                <c:pt idx="19">
                  <c:v>144927.53623188406</c:v>
                </c:pt>
                <c:pt idx="20">
                  <c:v>121111.11111111111</c:v>
                </c:pt>
                <c:pt idx="21">
                  <c:v>200000</c:v>
                </c:pt>
                <c:pt idx="22">
                  <c:v>118750</c:v>
                </c:pt>
                <c:pt idx="23">
                  <c:v>117647.05882352941</c:v>
                </c:pt>
                <c:pt idx="24">
                  <c:v>145454.54545454544</c:v>
                </c:pt>
                <c:pt idx="25">
                  <c:v>374149.65986394556</c:v>
                </c:pt>
                <c:pt idx="26">
                  <c:v>176470.58823529413</c:v>
                </c:pt>
                <c:pt idx="27">
                  <c:v>272121.2121212121</c:v>
                </c:pt>
              </c:numCache>
            </c:numRef>
          </c:val>
          <c:extLst xmlns:c16r2="http://schemas.microsoft.com/office/drawing/2015/06/chart">
            <c:ext xmlns:c16="http://schemas.microsoft.com/office/drawing/2014/chart" uri="{C3380CC4-5D6E-409C-BE32-E72D297353CC}">
              <c16:uniqueId val="{00000002-5417-461F-A0FA-1D0FC775E6BC}"/>
            </c:ext>
          </c:extLst>
        </c:ser>
        <c:dLbls>
          <c:showLegendKey val="0"/>
          <c:showVal val="0"/>
          <c:showCatName val="0"/>
          <c:showSerName val="0"/>
          <c:showPercent val="0"/>
          <c:showBubbleSize val="0"/>
        </c:dLbls>
        <c:gapWidth val="150"/>
        <c:shape val="box"/>
        <c:axId val="151896576"/>
        <c:axId val="264083648"/>
        <c:axId val="0"/>
      </c:bar3DChart>
      <c:catAx>
        <c:axId val="151896576"/>
        <c:scaling>
          <c:orientation val="minMax"/>
        </c:scaling>
        <c:delete val="0"/>
        <c:axPos val="b"/>
        <c:title>
          <c:tx>
            <c:rich>
              <a:bodyPr/>
              <a:lstStyle/>
              <a:p>
                <a:pPr>
                  <a:defRPr/>
                </a:pPr>
                <a:r>
                  <a:rPr lang="ru-RU"/>
                  <a:t>Районы Владивостока</a:t>
                </a:r>
              </a:p>
            </c:rich>
          </c:tx>
          <c:overlay val="0"/>
        </c:title>
        <c:numFmt formatCode="General" sourceLinked="0"/>
        <c:majorTickMark val="none"/>
        <c:minorTickMark val="none"/>
        <c:tickLblPos val="nextTo"/>
        <c:crossAx val="264083648"/>
        <c:crosses val="autoZero"/>
        <c:auto val="1"/>
        <c:lblAlgn val="ctr"/>
        <c:lblOffset val="100"/>
        <c:noMultiLvlLbl val="0"/>
      </c:catAx>
      <c:valAx>
        <c:axId val="264083648"/>
        <c:scaling>
          <c:orientation val="minMax"/>
        </c:scaling>
        <c:delete val="0"/>
        <c:axPos val="l"/>
        <c:majorGridlines/>
        <c:numFmt formatCode="#,##0" sourceLinked="1"/>
        <c:majorTickMark val="out"/>
        <c:minorTickMark val="none"/>
        <c:tickLblPos val="nextTo"/>
        <c:crossAx val="15189657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7BA2BD-24D4-4222-9D45-18AF3D77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Пользователь</cp:lastModifiedBy>
  <cp:revision>2</cp:revision>
  <cp:lastPrinted>2015-06-22T00:42:00Z</cp:lastPrinted>
  <dcterms:created xsi:type="dcterms:W3CDTF">2019-01-06T01:10:00Z</dcterms:created>
  <dcterms:modified xsi:type="dcterms:W3CDTF">2019-01-06T01:10:00Z</dcterms:modified>
</cp:coreProperties>
</file>