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Override PartName="/word/drawings/drawing19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E" w:rsidRPr="00C754C5" w:rsidRDefault="004F06CE" w:rsidP="002F2DCE">
      <w:pPr>
        <w:rPr>
          <w:rFonts w:asciiTheme="minorHAnsi" w:hAnsiTheme="minorHAnsi"/>
          <w:color w:val="333333"/>
          <w:sz w:val="28"/>
          <w:szCs w:val="28"/>
        </w:rPr>
      </w:pP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>Общие тенденции на р</w:t>
      </w:r>
      <w:r w:rsidR="00E06B77" w:rsidRPr="00C754C5">
        <w:rPr>
          <w:rFonts w:asciiTheme="minorHAnsi" w:hAnsiTheme="minorHAnsi"/>
          <w:b/>
          <w:bCs/>
          <w:color w:val="333333"/>
          <w:sz w:val="28"/>
          <w:szCs w:val="28"/>
        </w:rPr>
        <w:t>ынк</w:t>
      </w: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>е</w:t>
      </w:r>
      <w:r w:rsidR="00CD5723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613F3C">
        <w:rPr>
          <w:rFonts w:asciiTheme="minorHAnsi" w:hAnsiTheme="minorHAnsi"/>
          <w:b/>
          <w:bCs/>
          <w:color w:val="333333"/>
          <w:sz w:val="28"/>
          <w:szCs w:val="28"/>
        </w:rPr>
        <w:t xml:space="preserve">жилья </w:t>
      </w:r>
      <w:r w:rsidR="005C6DFA" w:rsidRPr="00C754C5">
        <w:rPr>
          <w:rFonts w:asciiTheme="minorHAnsi" w:hAnsiTheme="minorHAnsi"/>
          <w:b/>
          <w:bCs/>
          <w:color w:val="333333"/>
          <w:sz w:val="28"/>
          <w:szCs w:val="28"/>
        </w:rPr>
        <w:t>Великого Новгорода</w:t>
      </w:r>
      <w:r w:rsidR="00DE4078" w:rsidRPr="00C754C5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150CBD">
        <w:rPr>
          <w:rFonts w:asciiTheme="minorHAnsi" w:hAnsiTheme="minorHAnsi"/>
          <w:b/>
          <w:bCs/>
          <w:color w:val="333333"/>
          <w:sz w:val="28"/>
          <w:szCs w:val="28"/>
        </w:rPr>
        <w:t>Март</w:t>
      </w:r>
      <w:r w:rsidR="00AE1425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2F2DCE" w:rsidRPr="00C754C5">
        <w:rPr>
          <w:rFonts w:asciiTheme="minorHAnsi" w:hAnsiTheme="minorHAnsi"/>
          <w:b/>
          <w:bCs/>
          <w:color w:val="333333"/>
          <w:sz w:val="28"/>
          <w:szCs w:val="28"/>
        </w:rPr>
        <w:t>201</w:t>
      </w:r>
      <w:r w:rsidR="00150CBD">
        <w:rPr>
          <w:rFonts w:asciiTheme="minorHAnsi" w:hAnsiTheme="minorHAnsi"/>
          <w:b/>
          <w:bCs/>
          <w:color w:val="333333"/>
          <w:sz w:val="28"/>
          <w:szCs w:val="28"/>
        </w:rPr>
        <w:t>4</w:t>
      </w:r>
      <w:r w:rsidR="002F2DCE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года.</w:t>
      </w:r>
    </w:p>
    <w:p w:rsidR="002F2DCE" w:rsidRPr="00C754C5" w:rsidRDefault="002F2DCE" w:rsidP="002F2DCE">
      <w:pPr>
        <w:rPr>
          <w:rFonts w:asciiTheme="minorHAnsi" w:hAnsiTheme="minorHAnsi"/>
        </w:rPr>
      </w:pPr>
      <w:r w:rsidRPr="00C754C5">
        <w:rPr>
          <w:rFonts w:asciiTheme="minorHAnsi" w:hAnsiTheme="minorHAnsi"/>
        </w:rPr>
        <w:t xml:space="preserve">(Мария </w:t>
      </w:r>
      <w:proofErr w:type="spellStart"/>
      <w:r w:rsidRPr="00C754C5">
        <w:rPr>
          <w:rFonts w:asciiTheme="minorHAnsi" w:hAnsiTheme="minorHAnsi"/>
        </w:rPr>
        <w:t>Бент</w:t>
      </w:r>
      <w:proofErr w:type="spellEnd"/>
      <w:r w:rsidRPr="00C754C5">
        <w:rPr>
          <w:rFonts w:asciiTheme="minorHAnsi" w:hAnsiTheme="minorHAnsi"/>
        </w:rPr>
        <w:t>, САРН, Групп</w:t>
      </w:r>
      <w:r w:rsidR="004F3B96" w:rsidRPr="00C754C5">
        <w:rPr>
          <w:rFonts w:asciiTheme="minorHAnsi" w:hAnsiTheme="minorHAnsi"/>
        </w:rPr>
        <w:t>а</w:t>
      </w:r>
      <w:r w:rsidRPr="00C754C5">
        <w:rPr>
          <w:rFonts w:asciiTheme="minorHAnsi" w:hAnsiTheme="minorHAnsi"/>
        </w:rPr>
        <w:t xml:space="preserve"> компаний "Бюллетень Недвижимости")</w:t>
      </w:r>
    </w:p>
    <w:p w:rsidR="002F2DCE" w:rsidRDefault="002F2DCE" w:rsidP="00E2360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BD7816" w:rsidRPr="00204D4F" w:rsidRDefault="00BD7816" w:rsidP="00BD7816">
      <w:pPr>
        <w:pStyle w:val="Tabledate"/>
        <w:jc w:val="left"/>
        <w:rPr>
          <w:rFonts w:asciiTheme="minorHAnsi" w:hAnsiTheme="minorHAnsi"/>
          <w:sz w:val="24"/>
          <w:szCs w:val="24"/>
        </w:rPr>
      </w:pPr>
      <w:bookmarkStart w:id="0" w:name="OLE_LINK5"/>
      <w:r w:rsidRPr="00204D4F">
        <w:rPr>
          <w:rFonts w:asciiTheme="minorHAnsi" w:hAnsiTheme="minorHAnsi"/>
          <w:sz w:val="24"/>
          <w:szCs w:val="24"/>
          <w:u w:val="single"/>
        </w:rPr>
        <w:t xml:space="preserve">Рынок вторичного жилья </w:t>
      </w:r>
    </w:p>
    <w:p w:rsidR="00BD7816" w:rsidRDefault="00BD7816" w:rsidP="005A64D3">
      <w:pPr>
        <w:pStyle w:val="Tabledate"/>
        <w:jc w:val="left"/>
        <w:rPr>
          <w:rFonts w:asciiTheme="minorHAnsi" w:hAnsiTheme="minorHAnsi"/>
          <w:sz w:val="28"/>
        </w:rPr>
      </w:pPr>
    </w:p>
    <w:p w:rsidR="00770322" w:rsidRPr="00770322" w:rsidRDefault="00770322" w:rsidP="00770322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770322">
        <w:rPr>
          <w:rFonts w:asciiTheme="minorHAnsi" w:hAnsiTheme="minorHAnsi"/>
          <w:sz w:val="24"/>
          <w:szCs w:val="24"/>
        </w:rPr>
        <w:t>За минувший месяц изменение средней цены предложения на вторичном рынке квартир в рублевом эквиваленте составило 0,2%, это 121 руб. с квадратного метра. Показатель средней цены предложения в марте 2014 года составил 52,5 тыс. руб. за кв. м.</w:t>
      </w:r>
    </w:p>
    <w:p w:rsidR="00DB1487" w:rsidRPr="005A64D3" w:rsidRDefault="00DB1487" w:rsidP="005A64D3">
      <w:pPr>
        <w:pStyle w:val="Tabledate"/>
        <w:jc w:val="left"/>
        <w:rPr>
          <w:rFonts w:asciiTheme="minorHAnsi" w:hAnsiTheme="minorHAnsi"/>
          <w:sz w:val="28"/>
        </w:rPr>
        <w:sectPr w:rsidR="00DB1487" w:rsidRPr="005A64D3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1487" w:rsidRPr="00C754C5" w:rsidRDefault="00DB1487" w:rsidP="00DB1487">
      <w:pPr>
        <w:pStyle w:val="Tabledate"/>
        <w:jc w:val="left"/>
        <w:rPr>
          <w:rFonts w:asciiTheme="minorHAnsi" w:hAnsiTheme="minorHAnsi"/>
          <w:i/>
          <w:iCs/>
          <w:sz w:val="24"/>
        </w:rPr>
      </w:pPr>
    </w:p>
    <w:p w:rsidR="00DB1487" w:rsidRPr="00770322" w:rsidRDefault="00DB1487" w:rsidP="00DB1487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770322">
        <w:rPr>
          <w:rFonts w:asciiTheme="minorHAnsi" w:hAnsiTheme="minorHAnsi"/>
          <w:i/>
          <w:iCs/>
          <w:sz w:val="20"/>
          <w:szCs w:val="20"/>
        </w:rPr>
        <w:t>Цена, руб./кв. м</w:t>
      </w:r>
    </w:p>
    <w:p w:rsidR="00DB1487" w:rsidRPr="00C754C5" w:rsidRDefault="00DB1487" w:rsidP="00DB1487">
      <w:pPr>
        <w:pStyle w:val="Tabledate"/>
        <w:jc w:val="left"/>
        <w:rPr>
          <w:rFonts w:asciiTheme="minorHAnsi" w:hAnsiTheme="minorHAnsi"/>
          <w:i/>
          <w:iCs/>
          <w:sz w:val="24"/>
        </w:rPr>
      </w:pPr>
    </w:p>
    <w:p w:rsidR="00DB1487" w:rsidRPr="00770322" w:rsidRDefault="00DB1487" w:rsidP="00DB1487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770322">
        <w:rPr>
          <w:rFonts w:asciiTheme="minorHAnsi" w:hAnsiTheme="minorHAnsi"/>
          <w:i/>
          <w:iCs/>
          <w:sz w:val="20"/>
          <w:szCs w:val="20"/>
        </w:rPr>
        <w:t>Изменение цены, % к предыдущему месяцу</w:t>
      </w: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DB1487" w:rsidRPr="00C754C5" w:rsidSect="00DB1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1D47" w:rsidRPr="00C754C5" w:rsidRDefault="0077032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770322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7213" cy="1800225"/>
            <wp:effectExtent l="19050" t="0" r="2698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770322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240087" cy="1800225"/>
            <wp:effectExtent l="19050" t="0" r="1746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1D47" w:rsidRPr="00C754C5" w:rsidRDefault="00DA1D4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770322" w:rsidRPr="00770322" w:rsidRDefault="00770322" w:rsidP="00770322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770322">
        <w:rPr>
          <w:rFonts w:asciiTheme="minorHAnsi" w:hAnsiTheme="minorHAnsi"/>
          <w:sz w:val="24"/>
          <w:szCs w:val="24"/>
        </w:rPr>
        <w:t xml:space="preserve">Доля дешевых объектов, цена квадратного метра которых меньше 40 тыс. руб., составляет 3,8% от общего объема предложения квартир, диапазон цены от 40 до 45 тыс. руб. – 10,8%. Большую долю рынка занимает диапазон цены от 45 до 60 тыс. руб. за кв. м, это 72% от объема выставленных на продажу квартир. Диапазон цены от 60 до 65 тыс. руб. составляет 7,3%. Доля дорогих объектов, цена которых превышает 65 тыс. руб. за кв. м, – 6,1% от всего предложения. </w:t>
      </w:r>
    </w:p>
    <w:p w:rsidR="00DA1D47" w:rsidRPr="00C754C5" w:rsidRDefault="00AE1425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/>
          <w:sz w:val="28"/>
        </w:rPr>
        <w:t xml:space="preserve"> </w:t>
      </w:r>
    </w:p>
    <w:p w:rsidR="00DB1487" w:rsidRPr="00770322" w:rsidRDefault="00DB1487" w:rsidP="00DB1487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770322">
        <w:rPr>
          <w:rFonts w:asciiTheme="minorHAnsi" w:hAnsiTheme="minorHAnsi"/>
          <w:i/>
          <w:iCs/>
          <w:sz w:val="20"/>
          <w:szCs w:val="20"/>
        </w:rPr>
        <w:t>Распределение цены (тыс. руб./кв. м), % от общего объема</w:t>
      </w: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DB1487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1487" w:rsidRPr="00C754C5" w:rsidRDefault="0077032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770322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831581"/>
            <wp:effectExtent l="19050" t="0" r="2603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4420" w:type="dxa"/>
        <w:tblCellMar>
          <w:left w:w="0" w:type="dxa"/>
          <w:right w:w="0" w:type="dxa"/>
        </w:tblCellMar>
        <w:tblLook w:val="04A0"/>
      </w:tblPr>
      <w:tblGrid>
        <w:gridCol w:w="1280"/>
        <w:gridCol w:w="1460"/>
        <w:gridCol w:w="1680"/>
      </w:tblGrid>
      <w:tr w:rsidR="00770322" w:rsidRPr="00C754C5" w:rsidTr="00DB1487">
        <w:trPr>
          <w:trHeight w:val="3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lastRenderedPageBreak/>
              <w:t>Тыс.  руб./</w:t>
            </w:r>
          </w:p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Февраль 2014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Март 2014 г.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&lt;40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3.40%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3.79%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40-45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10.96%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10.76%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45-50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23.19%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23.50%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50-55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29.25%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28.57%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55-60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20.18%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19.93%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60-65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7.71%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7.34%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65-70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2.94%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3.26%</w:t>
            </w:r>
          </w:p>
        </w:tc>
      </w:tr>
      <w:tr w:rsidR="00770322" w:rsidRPr="00C754C5" w:rsidTr="00DB148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&gt;70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2.38%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2.86%</w:t>
            </w:r>
          </w:p>
        </w:tc>
      </w:tr>
    </w:tbl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DB1487" w:rsidRPr="00C754C5" w:rsidSect="00DB1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1487" w:rsidRPr="00C754C5" w:rsidRDefault="00DB1487" w:rsidP="00770322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770322" w:rsidRPr="00770322" w:rsidRDefault="00770322" w:rsidP="00770322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770322">
        <w:rPr>
          <w:rFonts w:asciiTheme="minorHAnsi" w:hAnsiTheme="minorHAnsi"/>
          <w:sz w:val="24"/>
          <w:szCs w:val="24"/>
        </w:rPr>
        <w:t xml:space="preserve">В структуре предложения на вторичном рынке квартир преобладают в основном квартиры, имеющие не более трех комнат. Доля однокомнатных квартир составляет 29,6% рынка, двухкомнатных – 34,7%. </w:t>
      </w:r>
      <w:proofErr w:type="gramStart"/>
      <w:r w:rsidRPr="00770322">
        <w:rPr>
          <w:rFonts w:asciiTheme="minorHAnsi" w:hAnsiTheme="minorHAnsi"/>
          <w:sz w:val="24"/>
          <w:szCs w:val="24"/>
        </w:rPr>
        <w:t>Трехкомнатные</w:t>
      </w:r>
      <w:proofErr w:type="gramEnd"/>
      <w:r w:rsidRPr="00770322">
        <w:rPr>
          <w:rFonts w:asciiTheme="minorHAnsi" w:hAnsiTheme="minorHAnsi"/>
          <w:sz w:val="24"/>
          <w:szCs w:val="24"/>
        </w:rPr>
        <w:t xml:space="preserve"> занимают долю в размере 28,5%. На многокомнатные (от четырех комнат) в среднем приходится 7,2% от общего объема. </w:t>
      </w:r>
    </w:p>
    <w:p w:rsidR="00DB1487" w:rsidRPr="00C754C5" w:rsidRDefault="00DB1487" w:rsidP="00770322">
      <w:pPr>
        <w:pStyle w:val="Tabledate"/>
        <w:jc w:val="both"/>
        <w:rPr>
          <w:rFonts w:asciiTheme="minorHAnsi" w:hAnsiTheme="minorHAnsi"/>
          <w:i/>
          <w:iCs/>
          <w:sz w:val="24"/>
        </w:rPr>
      </w:pPr>
    </w:p>
    <w:p w:rsidR="00DB1487" w:rsidRPr="00770322" w:rsidRDefault="00DB1487" w:rsidP="00DB1487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770322">
        <w:rPr>
          <w:rFonts w:asciiTheme="minorHAnsi" w:hAnsiTheme="minorHAnsi"/>
          <w:i/>
          <w:iCs/>
          <w:sz w:val="20"/>
          <w:szCs w:val="20"/>
        </w:rPr>
        <w:t>Структура по типам квартир, % от общего объема</w:t>
      </w:r>
    </w:p>
    <w:p w:rsidR="00DB1487" w:rsidRPr="00C754C5" w:rsidRDefault="0077032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770322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2951162" cy="1730375"/>
            <wp:effectExtent l="19050" t="0" r="20638" b="317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70322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2952750" cy="1801813"/>
            <wp:effectExtent l="19050" t="0" r="19050" b="7937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770322" w:rsidRPr="00770322" w:rsidRDefault="00770322" w:rsidP="00770322">
      <w:pPr>
        <w:pStyle w:val="Tabledate"/>
        <w:jc w:val="left"/>
        <w:rPr>
          <w:rFonts w:asciiTheme="minorHAnsi" w:hAnsiTheme="minorHAnsi"/>
          <w:iCs/>
          <w:sz w:val="24"/>
        </w:rPr>
      </w:pPr>
      <w:r w:rsidRPr="00770322">
        <w:rPr>
          <w:rFonts w:asciiTheme="minorHAnsi" w:hAnsiTheme="minorHAnsi"/>
          <w:iCs/>
          <w:sz w:val="24"/>
        </w:rPr>
        <w:t xml:space="preserve">В среднем по вторичному рынку изменение средних цен предложения на однокомнатные квартиры составила 0,6%. Цена квадратного метра двухкомнатных повысилась на 0,5%, изменение стоимости трехкомнатных составило минус 0,03%. Средние цены предложения на конец рассматриваемого периода составили на однокомнатные квартиры 2 </w:t>
      </w:r>
      <w:proofErr w:type="spellStart"/>
      <w:proofErr w:type="gramStart"/>
      <w:r w:rsidRPr="00770322">
        <w:rPr>
          <w:rFonts w:asciiTheme="minorHAnsi" w:hAnsiTheme="minorHAnsi"/>
          <w:iCs/>
          <w:sz w:val="24"/>
        </w:rPr>
        <w:t>млн</w:t>
      </w:r>
      <w:proofErr w:type="spellEnd"/>
      <w:proofErr w:type="gramEnd"/>
      <w:r w:rsidRPr="00770322">
        <w:rPr>
          <w:rFonts w:asciiTheme="minorHAnsi" w:hAnsiTheme="minorHAnsi"/>
          <w:iCs/>
          <w:sz w:val="24"/>
        </w:rPr>
        <w:t xml:space="preserve"> руб., на двухкомнатные – 2,6 </w:t>
      </w:r>
      <w:proofErr w:type="spellStart"/>
      <w:r w:rsidRPr="00770322">
        <w:rPr>
          <w:rFonts w:asciiTheme="minorHAnsi" w:hAnsiTheme="minorHAnsi"/>
          <w:iCs/>
          <w:sz w:val="24"/>
        </w:rPr>
        <w:t>млн</w:t>
      </w:r>
      <w:proofErr w:type="spellEnd"/>
      <w:r w:rsidRPr="00770322">
        <w:rPr>
          <w:rFonts w:asciiTheme="minorHAnsi" w:hAnsiTheme="minorHAnsi"/>
          <w:iCs/>
          <w:sz w:val="24"/>
        </w:rPr>
        <w:t xml:space="preserve"> руб., на трехкомнатные – 3,6 </w:t>
      </w:r>
      <w:proofErr w:type="spellStart"/>
      <w:r w:rsidRPr="00770322">
        <w:rPr>
          <w:rFonts w:asciiTheme="minorHAnsi" w:hAnsiTheme="minorHAnsi"/>
          <w:iCs/>
          <w:sz w:val="24"/>
        </w:rPr>
        <w:t>млн</w:t>
      </w:r>
      <w:proofErr w:type="spellEnd"/>
      <w:r w:rsidRPr="00770322">
        <w:rPr>
          <w:rFonts w:asciiTheme="minorHAnsi" w:hAnsiTheme="minorHAnsi"/>
          <w:iCs/>
          <w:sz w:val="24"/>
        </w:rPr>
        <w:t xml:space="preserve"> руб.</w:t>
      </w:r>
    </w:p>
    <w:p w:rsidR="00DB1487" w:rsidRPr="00C754C5" w:rsidRDefault="00DB1487" w:rsidP="00DB1487">
      <w:pPr>
        <w:pStyle w:val="Tabledate"/>
        <w:jc w:val="left"/>
        <w:rPr>
          <w:rFonts w:asciiTheme="minorHAnsi" w:hAnsiTheme="minorHAnsi"/>
          <w:i/>
          <w:iCs/>
          <w:sz w:val="24"/>
        </w:rPr>
      </w:pPr>
    </w:p>
    <w:p w:rsidR="00DB1487" w:rsidRPr="00770322" w:rsidRDefault="00DB1487" w:rsidP="00DB1487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770322">
        <w:rPr>
          <w:rFonts w:asciiTheme="minorHAnsi" w:hAnsiTheme="minorHAnsi"/>
          <w:i/>
          <w:iCs/>
          <w:sz w:val="20"/>
          <w:szCs w:val="20"/>
        </w:rPr>
        <w:t>Цена по типу квартир, руб./кв. м</w:t>
      </w: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DB1487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1487" w:rsidRPr="00C754C5" w:rsidRDefault="0077032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770322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7213" cy="1728788"/>
            <wp:effectExtent l="19050" t="0" r="26987" b="4762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4977" w:type="dxa"/>
        <w:tblCellMar>
          <w:left w:w="0" w:type="dxa"/>
          <w:right w:w="0" w:type="dxa"/>
        </w:tblCellMar>
        <w:tblLook w:val="04A0"/>
      </w:tblPr>
      <w:tblGrid>
        <w:gridCol w:w="577"/>
        <w:gridCol w:w="995"/>
        <w:gridCol w:w="1134"/>
        <w:gridCol w:w="1133"/>
        <w:gridCol w:w="1138"/>
      </w:tblGrid>
      <w:tr w:rsidR="00770322" w:rsidRPr="00C754C5" w:rsidTr="00243465">
        <w:trPr>
          <w:trHeight w:val="453"/>
        </w:trPr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770322" w:rsidRDefault="007703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770322" w:rsidRPr="00C754C5" w:rsidTr="00243465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1 933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1 957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70322" w:rsidRPr="00C754C5" w:rsidTr="0024346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22" w:rsidRPr="00C754C5" w:rsidRDefault="00770322" w:rsidP="00DB1487">
            <w:pPr>
              <w:spacing w:after="0" w:line="240" w:lineRule="auto"/>
              <w:rPr>
                <w:rFonts w:asciiTheme="minorHAnsi" w:eastAsia="Times New Roman" w:hAnsiTheme="minorHAnsi" w:cs="Arial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55 700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56 015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0.57%</w:t>
            </w:r>
          </w:p>
        </w:tc>
      </w:tr>
      <w:tr w:rsidR="00770322" w:rsidRPr="00C754C5" w:rsidTr="00243465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2 577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2 620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70322" w:rsidRPr="00C754C5" w:rsidTr="0024346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22" w:rsidRPr="00C754C5" w:rsidRDefault="00770322" w:rsidP="00DB1487">
            <w:pPr>
              <w:spacing w:after="0" w:line="240" w:lineRule="auto"/>
              <w:rPr>
                <w:rFonts w:asciiTheme="minorHAnsi" w:eastAsia="Times New Roman" w:hAnsiTheme="minorHAnsi" w:cs="Arial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51 144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51 418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0.54%</w:t>
            </w:r>
          </w:p>
        </w:tc>
      </w:tr>
      <w:tr w:rsidR="00770322" w:rsidRPr="00C754C5" w:rsidTr="00243465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3ккв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3 582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3 633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70322" w:rsidRPr="00C754C5" w:rsidTr="0024346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22" w:rsidRPr="00C754C5" w:rsidRDefault="00770322" w:rsidP="00DB1487">
            <w:pPr>
              <w:spacing w:after="0" w:line="240" w:lineRule="auto"/>
              <w:rPr>
                <w:rFonts w:asciiTheme="minorHAnsi" w:eastAsia="Times New Roman" w:hAnsiTheme="minorHAnsi" w:cs="Arial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51 190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51 175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-0.03%</w:t>
            </w:r>
          </w:p>
        </w:tc>
      </w:tr>
      <w:tr w:rsidR="00770322" w:rsidRPr="00C754C5" w:rsidTr="00243465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4ккв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4 180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4 224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70322" w:rsidRPr="00C754C5" w:rsidTr="0024346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22" w:rsidRPr="00C754C5" w:rsidRDefault="00770322" w:rsidP="00DB1487">
            <w:pPr>
              <w:spacing w:after="0" w:line="240" w:lineRule="auto"/>
              <w:rPr>
                <w:rFonts w:asciiTheme="minorHAnsi" w:eastAsia="Times New Roman" w:hAnsiTheme="minorHAnsi" w:cs="Arial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47 583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47 533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0322" w:rsidRDefault="0077032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-0.11%</w:t>
            </w:r>
          </w:p>
        </w:tc>
      </w:tr>
    </w:tbl>
    <w:p w:rsidR="00DB1487" w:rsidRPr="00C754C5" w:rsidRDefault="00DB148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DB1487" w:rsidRPr="00C754C5" w:rsidSect="00DB1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15E5" w:rsidRPr="000715E5" w:rsidRDefault="000715E5" w:rsidP="000715E5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0715E5">
        <w:rPr>
          <w:rFonts w:asciiTheme="minorHAnsi" w:hAnsiTheme="minorHAnsi"/>
          <w:sz w:val="24"/>
          <w:szCs w:val="24"/>
        </w:rPr>
        <w:lastRenderedPageBreak/>
        <w:t xml:space="preserve">Максимальное количество предложений однокомнатных квартир, выставленных на продажу, зафиксировано в диапазоне от 30 до 35 кв. м и от 35 до 40 кв. м общей площади, что занимает 35,6% и 32,6% соответственно от всего объема по указанному типу. </w:t>
      </w:r>
    </w:p>
    <w:p w:rsidR="000715E5" w:rsidRPr="000715E5" w:rsidRDefault="000715E5" w:rsidP="000715E5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0715E5">
        <w:rPr>
          <w:rFonts w:asciiTheme="minorHAnsi" w:hAnsiTheme="minorHAnsi"/>
          <w:sz w:val="24"/>
          <w:szCs w:val="24"/>
        </w:rPr>
        <w:t xml:space="preserve"> </w:t>
      </w:r>
    </w:p>
    <w:p w:rsidR="000715E5" w:rsidRPr="000715E5" w:rsidRDefault="000715E5" w:rsidP="000715E5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0715E5">
        <w:rPr>
          <w:rFonts w:asciiTheme="minorHAnsi" w:hAnsiTheme="minorHAnsi"/>
          <w:sz w:val="24"/>
          <w:szCs w:val="24"/>
        </w:rPr>
        <w:t xml:space="preserve">В сегменте двухкомнатных квартир максимальное предложение объектов приходится на диапазоны от 50 до 60 кв. м, что составляет 38,9%. Также популярен диапазон от 40 до 50 кв. м, что занимает 34,2% рынка по данному сегменту. </w:t>
      </w:r>
    </w:p>
    <w:p w:rsidR="000715E5" w:rsidRPr="000715E5" w:rsidRDefault="000715E5" w:rsidP="000715E5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0715E5">
        <w:rPr>
          <w:rFonts w:asciiTheme="minorHAnsi" w:hAnsiTheme="minorHAnsi"/>
          <w:sz w:val="24"/>
          <w:szCs w:val="24"/>
        </w:rPr>
        <w:t xml:space="preserve"> </w:t>
      </w:r>
    </w:p>
    <w:p w:rsidR="000715E5" w:rsidRPr="000715E5" w:rsidRDefault="000715E5" w:rsidP="000715E5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0715E5">
        <w:rPr>
          <w:rFonts w:asciiTheme="minorHAnsi" w:hAnsiTheme="minorHAnsi"/>
          <w:sz w:val="24"/>
          <w:szCs w:val="24"/>
        </w:rPr>
        <w:t xml:space="preserve">По трехкомнатным квартирам максимальное число предложения объектов находится в диапазоне общей площади от 60 до 70 кв. м, что занимает 39,3% от всего объема по данному типу квартир. </w:t>
      </w:r>
    </w:p>
    <w:p w:rsidR="007C4ABB" w:rsidRPr="00C754C5" w:rsidRDefault="007C4ABB" w:rsidP="007C4ABB">
      <w:pPr>
        <w:pStyle w:val="Tabledate"/>
        <w:jc w:val="left"/>
        <w:rPr>
          <w:rFonts w:asciiTheme="minorHAnsi" w:hAnsiTheme="minorHAnsi"/>
          <w:i/>
          <w:iCs/>
          <w:sz w:val="24"/>
        </w:rPr>
      </w:pPr>
    </w:p>
    <w:p w:rsidR="007C4ABB" w:rsidRPr="000715E5" w:rsidRDefault="007C4ABB" w:rsidP="007C4ABB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0715E5">
        <w:rPr>
          <w:rFonts w:asciiTheme="minorHAnsi" w:hAnsiTheme="minorHAnsi"/>
          <w:i/>
          <w:iCs/>
          <w:sz w:val="20"/>
          <w:szCs w:val="20"/>
        </w:rPr>
        <w:t>Диапазоны площади, кв. м</w:t>
      </w:r>
    </w:p>
    <w:p w:rsidR="007C4ABB" w:rsidRPr="000715E5" w:rsidRDefault="007C4ABB" w:rsidP="007C4ABB">
      <w:pPr>
        <w:pStyle w:val="Tabledate"/>
        <w:jc w:val="left"/>
        <w:rPr>
          <w:rFonts w:asciiTheme="minorHAnsi" w:hAnsiTheme="minorHAnsi"/>
          <w:i/>
          <w:iCs/>
          <w:sz w:val="20"/>
          <w:szCs w:val="20"/>
        </w:rPr>
        <w:sectPr w:rsidR="007C4ABB" w:rsidRPr="000715E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ABB" w:rsidRPr="000715E5" w:rsidRDefault="007C4ABB" w:rsidP="007C4ABB">
      <w:pPr>
        <w:pStyle w:val="Tabledate"/>
        <w:jc w:val="left"/>
        <w:rPr>
          <w:rFonts w:asciiTheme="minorHAnsi" w:hAnsiTheme="minorHAnsi"/>
          <w:i/>
          <w:iCs/>
          <w:sz w:val="20"/>
          <w:szCs w:val="20"/>
        </w:rPr>
      </w:pPr>
    </w:p>
    <w:p w:rsidR="007C4ABB" w:rsidRPr="000715E5" w:rsidRDefault="007C4ABB" w:rsidP="007C4ABB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0715E5">
        <w:rPr>
          <w:rFonts w:asciiTheme="minorHAnsi" w:hAnsiTheme="minorHAnsi"/>
          <w:i/>
          <w:iCs/>
          <w:sz w:val="20"/>
          <w:szCs w:val="20"/>
        </w:rPr>
        <w:t>Однокомнатные квартиры</w:t>
      </w:r>
    </w:p>
    <w:p w:rsidR="007C4ABB" w:rsidRPr="000715E5" w:rsidRDefault="007C4ABB" w:rsidP="007C4ABB">
      <w:pPr>
        <w:pStyle w:val="Tabledate"/>
        <w:jc w:val="left"/>
        <w:rPr>
          <w:rFonts w:asciiTheme="minorHAnsi" w:hAnsiTheme="minorHAnsi"/>
          <w:i/>
          <w:iCs/>
          <w:sz w:val="20"/>
          <w:szCs w:val="20"/>
        </w:rPr>
      </w:pPr>
    </w:p>
    <w:p w:rsidR="007C4ABB" w:rsidRPr="000715E5" w:rsidRDefault="007C4ABB" w:rsidP="007C4ABB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0715E5">
        <w:rPr>
          <w:rFonts w:asciiTheme="minorHAnsi" w:hAnsiTheme="minorHAnsi"/>
          <w:i/>
          <w:iCs/>
          <w:sz w:val="20"/>
          <w:szCs w:val="20"/>
        </w:rPr>
        <w:t>Двухкомнатные квартиры</w:t>
      </w:r>
    </w:p>
    <w:p w:rsidR="007C4ABB" w:rsidRPr="00C754C5" w:rsidRDefault="007C4ABB" w:rsidP="007C4ABB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7C4ABB" w:rsidRPr="00C754C5" w:rsidSect="00A84E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4ABB" w:rsidRPr="00C754C5" w:rsidRDefault="007C4ABB" w:rsidP="007C4ABB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lastRenderedPageBreak/>
        <w:t xml:space="preserve"> </w:t>
      </w:r>
      <w:r w:rsidR="000715E5" w:rsidRPr="000715E5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drawing>
          <wp:inline distT="0" distB="0" distL="0" distR="0">
            <wp:extent cx="3219450" cy="1676400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715E5" w:rsidRPr="000715E5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drawing>
          <wp:inline distT="0" distB="0" distL="0" distR="0">
            <wp:extent cx="3248025" cy="1695450"/>
            <wp:effectExtent l="19050" t="0" r="9525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4ABB" w:rsidRPr="00C754C5" w:rsidRDefault="007C4ABB" w:rsidP="007C4ABB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7C4ABB" w:rsidRPr="00C754C5" w:rsidRDefault="007C4ABB" w:rsidP="007C4ABB">
      <w:pPr>
        <w:pStyle w:val="Tabledate"/>
        <w:rPr>
          <w:rFonts w:asciiTheme="minorHAnsi" w:hAnsiTheme="minorHAnsi"/>
          <w:i/>
          <w:iCs/>
        </w:rPr>
        <w:sectPr w:rsidR="007C4ABB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ABB" w:rsidRPr="00B71AAB" w:rsidRDefault="007C4ABB" w:rsidP="007C4ABB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lastRenderedPageBreak/>
        <w:t>Трехкомнатные квартиры</w:t>
      </w:r>
    </w:p>
    <w:p w:rsidR="007C4ABB" w:rsidRPr="00B71AAB" w:rsidRDefault="007C4ABB" w:rsidP="007C4ABB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lastRenderedPageBreak/>
        <w:t>Многокомнатные квартиры</w:t>
      </w:r>
    </w:p>
    <w:p w:rsidR="007C4ABB" w:rsidRPr="00C754C5" w:rsidRDefault="007C4ABB" w:rsidP="007C4ABB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7C4ABB" w:rsidRPr="00C754C5" w:rsidSect="00A84E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4ABB" w:rsidRPr="00C754C5" w:rsidRDefault="007C4ABB" w:rsidP="007C4ABB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lastRenderedPageBreak/>
        <w:t xml:space="preserve"> </w:t>
      </w:r>
      <w:r w:rsidR="000715E5" w:rsidRPr="000715E5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drawing>
          <wp:inline distT="0" distB="0" distL="0" distR="0">
            <wp:extent cx="3219450" cy="1676400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715E5" w:rsidRPr="000715E5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drawing>
          <wp:inline distT="0" distB="0" distL="0" distR="0">
            <wp:extent cx="3126105" cy="1657350"/>
            <wp:effectExtent l="19050" t="0" r="17145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4ABB" w:rsidRPr="00C754C5" w:rsidRDefault="007C4ABB" w:rsidP="00DB1487">
      <w:pPr>
        <w:pStyle w:val="Tabledate"/>
        <w:jc w:val="left"/>
        <w:rPr>
          <w:rFonts w:asciiTheme="minorHAnsi" w:hAnsiTheme="minorHAnsi"/>
          <w:sz w:val="28"/>
        </w:rPr>
      </w:pPr>
    </w:p>
    <w:p w:rsidR="00B71AAB" w:rsidRPr="00B71AAB" w:rsidRDefault="00B71AAB" w:rsidP="00B71AAB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B71AAB">
        <w:rPr>
          <w:rFonts w:asciiTheme="minorHAnsi" w:hAnsiTheme="minorHAnsi"/>
          <w:sz w:val="24"/>
          <w:szCs w:val="24"/>
        </w:rPr>
        <w:t>Изменение средней цены предложения комнат, выставленных на продажу за прошедший месяц, в рублевом эквиваленте составило 1,7%, это 935 руб. с квадратного метра. Показатель средней цены предложения в марте 2014 года – 55,3 тыс. руб. за кв. м (в среднем 895 тыс. руб. за комнату).</w:t>
      </w:r>
    </w:p>
    <w:p w:rsidR="00A84E9D" w:rsidRPr="00C754C5" w:rsidRDefault="00A84E9D" w:rsidP="00A84E9D">
      <w:pPr>
        <w:pStyle w:val="Tabledate"/>
        <w:jc w:val="left"/>
        <w:rPr>
          <w:rFonts w:asciiTheme="minorHAnsi" w:hAnsiTheme="minorHAnsi"/>
          <w:i/>
          <w:iCs/>
          <w:sz w:val="24"/>
        </w:rPr>
      </w:pPr>
    </w:p>
    <w:p w:rsidR="00A84E9D" w:rsidRPr="00C754C5" w:rsidRDefault="00A84E9D" w:rsidP="00A84E9D">
      <w:pPr>
        <w:pStyle w:val="Tabledate"/>
        <w:jc w:val="left"/>
        <w:rPr>
          <w:rFonts w:asciiTheme="minorHAnsi" w:hAnsiTheme="minorHAnsi"/>
          <w:i/>
          <w:iCs/>
          <w:sz w:val="24"/>
        </w:rPr>
        <w:sectPr w:rsidR="00A84E9D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4E9D" w:rsidRPr="00B71AAB" w:rsidRDefault="00A84E9D" w:rsidP="00A84E9D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lastRenderedPageBreak/>
        <w:t>Цена комнат, руб./кв. м</w:t>
      </w:r>
    </w:p>
    <w:p w:rsidR="00A84E9D" w:rsidRPr="00B71AAB" w:rsidRDefault="00A84E9D" w:rsidP="00A84E9D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lastRenderedPageBreak/>
        <w:t>Изменение цены комнат, % к предыдущему месяцу</w:t>
      </w:r>
    </w:p>
    <w:p w:rsidR="00A84E9D" w:rsidRPr="00C754C5" w:rsidRDefault="00A84E9D" w:rsidP="00A84E9D">
      <w:pPr>
        <w:pStyle w:val="Tabledate"/>
        <w:jc w:val="left"/>
        <w:rPr>
          <w:rFonts w:asciiTheme="minorHAnsi" w:hAnsiTheme="minorHAnsi" w:cs="Times New Roman"/>
          <w:sz w:val="32"/>
          <w:szCs w:val="22"/>
        </w:rPr>
        <w:sectPr w:rsidR="00A84E9D" w:rsidRPr="00C754C5" w:rsidSect="00A84E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4E9D" w:rsidRPr="00C754C5" w:rsidRDefault="007C4ABB" w:rsidP="00A84E9D">
      <w:pPr>
        <w:pStyle w:val="Tabledate"/>
        <w:jc w:val="left"/>
        <w:rPr>
          <w:rFonts w:asciiTheme="minorHAnsi" w:hAnsiTheme="minorHAnsi" w:cs="Times New Roman"/>
          <w:sz w:val="32"/>
          <w:szCs w:val="22"/>
        </w:rPr>
      </w:pPr>
      <w:r w:rsidRPr="00C754C5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lastRenderedPageBreak/>
        <w:t xml:space="preserve"> </w:t>
      </w:r>
      <w:r w:rsidR="00B71AAB" w:rsidRPr="00B71AAB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drawing>
          <wp:inline distT="0" distB="0" distL="0" distR="0">
            <wp:extent cx="3097213" cy="1800225"/>
            <wp:effectExtent l="19050" t="0" r="26987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71AAB" w:rsidRPr="00B71AAB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drawing>
          <wp:inline distT="0" distB="0" distL="0" distR="0">
            <wp:extent cx="3240087" cy="1800225"/>
            <wp:effectExtent l="19050" t="0" r="17463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4E9D" w:rsidRPr="00C754C5" w:rsidRDefault="00A84E9D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B71AAB" w:rsidRPr="00B71AAB" w:rsidRDefault="00B71AAB" w:rsidP="00B71AAB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B71AAB">
        <w:rPr>
          <w:rFonts w:asciiTheme="minorHAnsi" w:hAnsiTheme="minorHAnsi"/>
          <w:sz w:val="24"/>
          <w:szCs w:val="24"/>
        </w:rPr>
        <w:t xml:space="preserve">Доля дешевых объектов, цена квадратного метра которых меньше 45 тыс. руб., составляет 15,2% от всего предложения комнат. Диапазон цены от 45 до 50 тыс. руб. – 17,4%. Большую долю рынка занимают цены в диапазоне от 50 до 65 тыс. руб. за кв. м, это 50% от объема выставленных на продажу комнат. Доля дорогих объектов, цена которых превышает 65 тыс. руб. за кв. м, составляет 17,4% от всего предложения. </w:t>
      </w:r>
    </w:p>
    <w:p w:rsidR="00A84E9D" w:rsidRPr="00C754C5" w:rsidRDefault="00A84E9D" w:rsidP="00A84E9D">
      <w:pPr>
        <w:pStyle w:val="Tabledate"/>
        <w:jc w:val="left"/>
        <w:rPr>
          <w:rFonts w:asciiTheme="minorHAnsi" w:hAnsiTheme="minorHAnsi"/>
          <w:sz w:val="24"/>
        </w:rPr>
      </w:pPr>
    </w:p>
    <w:p w:rsidR="00A84E9D" w:rsidRPr="00B71AAB" w:rsidRDefault="00A84E9D" w:rsidP="00A84E9D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t>Распределение цены комнат (тыс. руб./кв. м), % от общего объема</w:t>
      </w:r>
    </w:p>
    <w:p w:rsidR="00A84E9D" w:rsidRPr="00C754C5" w:rsidRDefault="00A84E9D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A84E9D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4E9D" w:rsidRPr="00C754C5" w:rsidRDefault="00B71AAB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B71AAB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831581"/>
            <wp:effectExtent l="19050" t="0" r="26035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4420" w:type="dxa"/>
        <w:tblCellMar>
          <w:left w:w="0" w:type="dxa"/>
          <w:right w:w="0" w:type="dxa"/>
        </w:tblCellMar>
        <w:tblLook w:val="04A0"/>
      </w:tblPr>
      <w:tblGrid>
        <w:gridCol w:w="1280"/>
        <w:gridCol w:w="1460"/>
        <w:gridCol w:w="1680"/>
      </w:tblGrid>
      <w:tr w:rsidR="00B71AAB" w:rsidRPr="00C754C5" w:rsidTr="00A84E9D">
        <w:trPr>
          <w:trHeight w:val="3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lastRenderedPageBreak/>
              <w:t>Тыс. руб./</w:t>
            </w:r>
          </w:p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Февраль 2014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Март 2014 г.</w:t>
            </w:r>
          </w:p>
        </w:tc>
      </w:tr>
      <w:tr w:rsidR="00B71AAB" w:rsidRPr="00C754C5" w:rsidTr="00A84E9D">
        <w:trPr>
          <w:trHeight w:val="2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&lt;45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15.63%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15.22%</w:t>
            </w:r>
          </w:p>
        </w:tc>
      </w:tr>
      <w:tr w:rsidR="00B71AAB" w:rsidRPr="00C754C5" w:rsidTr="00A84E9D">
        <w:trPr>
          <w:trHeight w:val="2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45-50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16.47%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17.39%</w:t>
            </w:r>
          </w:p>
        </w:tc>
      </w:tr>
      <w:tr w:rsidR="00B71AAB" w:rsidRPr="00C754C5" w:rsidTr="00A84E9D">
        <w:trPr>
          <w:trHeight w:val="2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50-55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22.64%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19.57%</w:t>
            </w:r>
          </w:p>
        </w:tc>
      </w:tr>
      <w:tr w:rsidR="00B71AAB" w:rsidRPr="00C754C5" w:rsidTr="00A84E9D">
        <w:trPr>
          <w:trHeight w:val="2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55-60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23.86%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19.57%</w:t>
            </w:r>
          </w:p>
        </w:tc>
      </w:tr>
      <w:tr w:rsidR="00B71AAB" w:rsidRPr="00C754C5" w:rsidTr="00A84E9D">
        <w:trPr>
          <w:trHeight w:val="2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60-65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10.28%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10.87%</w:t>
            </w:r>
          </w:p>
        </w:tc>
      </w:tr>
      <w:tr w:rsidR="00B71AAB" w:rsidRPr="00C754C5" w:rsidTr="00A84E9D">
        <w:trPr>
          <w:trHeight w:val="2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65-70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6.17%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10.19%</w:t>
            </w:r>
          </w:p>
        </w:tc>
      </w:tr>
      <w:tr w:rsidR="00B71AAB" w:rsidRPr="00C754C5" w:rsidTr="00A84E9D">
        <w:trPr>
          <w:trHeight w:val="2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&gt;70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4.94%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29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7.20%</w:t>
            </w:r>
          </w:p>
        </w:tc>
      </w:tr>
    </w:tbl>
    <w:p w:rsidR="00A84E9D" w:rsidRPr="00C754C5" w:rsidRDefault="00A84E9D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A84E9D" w:rsidRPr="00C754C5" w:rsidSect="00A84E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4E9D" w:rsidRPr="00C754C5" w:rsidRDefault="00A84E9D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BD7816" w:rsidRDefault="00BD7816" w:rsidP="00BD7816">
      <w:pPr>
        <w:pStyle w:val="Tabledate"/>
        <w:jc w:val="left"/>
        <w:rPr>
          <w:rFonts w:asciiTheme="minorHAnsi" w:hAnsiTheme="minorHAnsi"/>
          <w:sz w:val="28"/>
          <w:szCs w:val="28"/>
          <w:u w:val="single"/>
        </w:rPr>
      </w:pPr>
    </w:p>
    <w:p w:rsidR="00BD7816" w:rsidRPr="00204D4F" w:rsidRDefault="00BD7816" w:rsidP="00BD7816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204D4F">
        <w:rPr>
          <w:rFonts w:asciiTheme="minorHAnsi" w:hAnsiTheme="minorHAnsi"/>
          <w:sz w:val="24"/>
          <w:szCs w:val="24"/>
          <w:u w:val="single"/>
        </w:rPr>
        <w:t xml:space="preserve">Рынок строящегося жилья </w:t>
      </w:r>
    </w:p>
    <w:p w:rsidR="00BD7816" w:rsidRDefault="00BD7816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B71AAB" w:rsidRPr="00B71AAB" w:rsidRDefault="00B71AAB" w:rsidP="00B71AAB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B71AAB">
        <w:rPr>
          <w:rFonts w:asciiTheme="minorHAnsi" w:hAnsiTheme="minorHAnsi"/>
          <w:sz w:val="24"/>
          <w:szCs w:val="24"/>
        </w:rPr>
        <w:t>За минувший месяц изменение средней цены предложения на первичном рынке квартир в рублевом эквиваленте составило минус 0,5%, это 258 руб. с квадратного метра. Показатель средней цены предложения в марте 2014 года составил 54,3 тыс. руб. за кв. м.</w:t>
      </w:r>
    </w:p>
    <w:p w:rsidR="00BD7816" w:rsidRPr="005A64D3" w:rsidRDefault="00BD7816" w:rsidP="00BD7816">
      <w:pPr>
        <w:pStyle w:val="Tabledate"/>
        <w:jc w:val="left"/>
        <w:rPr>
          <w:rFonts w:asciiTheme="minorHAnsi" w:hAnsiTheme="minorHAnsi"/>
          <w:sz w:val="28"/>
        </w:rPr>
        <w:sectPr w:rsidR="00BD7816" w:rsidRPr="005A64D3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7816" w:rsidRPr="00C754C5" w:rsidRDefault="00BD7816" w:rsidP="00BD7816">
      <w:pPr>
        <w:pStyle w:val="Tabledate"/>
        <w:jc w:val="left"/>
        <w:rPr>
          <w:rFonts w:asciiTheme="minorHAnsi" w:hAnsiTheme="minorHAnsi"/>
          <w:i/>
          <w:iCs/>
          <w:sz w:val="24"/>
        </w:rPr>
      </w:pPr>
    </w:p>
    <w:p w:rsidR="00BD7816" w:rsidRPr="00B71AAB" w:rsidRDefault="00BD7816" w:rsidP="00BD7816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t>Цена, руб./кв. м</w:t>
      </w:r>
    </w:p>
    <w:p w:rsidR="00BD7816" w:rsidRPr="00B71AAB" w:rsidRDefault="00BD7816" w:rsidP="00BD7816">
      <w:pPr>
        <w:pStyle w:val="Tabledate"/>
        <w:jc w:val="left"/>
        <w:rPr>
          <w:rFonts w:asciiTheme="minorHAnsi" w:hAnsiTheme="minorHAnsi"/>
          <w:i/>
          <w:iCs/>
          <w:sz w:val="20"/>
          <w:szCs w:val="20"/>
        </w:rPr>
      </w:pPr>
    </w:p>
    <w:p w:rsidR="00BD7816" w:rsidRPr="00B71AAB" w:rsidRDefault="00BD7816" w:rsidP="00BD7816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t>Изменение цены, % к предыдущему месяцу</w:t>
      </w: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BD7816" w:rsidRPr="00C754C5" w:rsidSect="00DB1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BD7816">
        <w:rPr>
          <w:rFonts w:ascii="Calibri" w:eastAsia="Calibri" w:hAnsi="Calibri" w:cs="Times New Roman"/>
          <w:noProof/>
          <w:color w:val="auto"/>
          <w:sz w:val="22"/>
          <w:szCs w:val="22"/>
        </w:rPr>
        <w:lastRenderedPageBreak/>
        <w:t xml:space="preserve"> </w:t>
      </w:r>
      <w:r w:rsidR="00B71AAB" w:rsidRPr="00B71AAB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>
            <wp:extent cx="3097213" cy="1800225"/>
            <wp:effectExtent l="19050" t="0" r="26987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71AAB" w:rsidRPr="00B71AAB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>
            <wp:extent cx="3240087" cy="1800225"/>
            <wp:effectExtent l="19050" t="0" r="17463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B71AAB" w:rsidRPr="00B71AAB" w:rsidRDefault="00B71AAB" w:rsidP="00B71AAB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B71AAB">
        <w:rPr>
          <w:rFonts w:asciiTheme="minorHAnsi" w:hAnsiTheme="minorHAnsi"/>
          <w:sz w:val="24"/>
          <w:szCs w:val="24"/>
        </w:rPr>
        <w:t xml:space="preserve">Доля дешевых объектов, цена квадратного метра которых меньше 45 тыс. руб., составляет 2,3% от общего объема предложения квартир. Большую долю рынка занимает диапазон цены от 45 до 60 тыс. руб. за кв. м, это 85,2% от объема выставленных на продажу квартир в новостройках. Диапазон цены от 60 до 65 тыс. руб. составляет 8,8%. Доля дорогих объектов, цена которых превышает 65 тыс. руб. за кв. м, – 3,7% от всего предложения. </w:t>
      </w: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/>
          <w:sz w:val="28"/>
        </w:rPr>
        <w:t xml:space="preserve"> </w:t>
      </w:r>
    </w:p>
    <w:p w:rsidR="00BD7816" w:rsidRPr="00B71AAB" w:rsidRDefault="00BD7816" w:rsidP="00BD7816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t>Распределение цены (тыс. руб./кв. м), % от общего объема</w:t>
      </w: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BD7816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7816" w:rsidRPr="00C754C5" w:rsidRDefault="00B71AAB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B71AAB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831581"/>
            <wp:effectExtent l="19050" t="0" r="26035" b="0"/>
            <wp:docPr id="3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4420" w:type="dxa"/>
        <w:tblCellMar>
          <w:left w:w="0" w:type="dxa"/>
          <w:right w:w="0" w:type="dxa"/>
        </w:tblCellMar>
        <w:tblLook w:val="04A0"/>
      </w:tblPr>
      <w:tblGrid>
        <w:gridCol w:w="1280"/>
        <w:gridCol w:w="1460"/>
        <w:gridCol w:w="1680"/>
      </w:tblGrid>
      <w:tr w:rsidR="00B71AAB" w:rsidRPr="00C754C5" w:rsidTr="00A27920">
        <w:trPr>
          <w:trHeight w:val="3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lastRenderedPageBreak/>
              <w:t>Тыс.  руб./</w:t>
            </w:r>
          </w:p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Февраль 2014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Март 2014 г.</w:t>
            </w:r>
          </w:p>
        </w:tc>
      </w:tr>
      <w:tr w:rsidR="00B71AAB" w:rsidRPr="00C754C5" w:rsidTr="00A27920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&lt;40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0.67%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0.00%</w:t>
            </w:r>
          </w:p>
        </w:tc>
      </w:tr>
      <w:tr w:rsidR="00B71AAB" w:rsidRPr="00C754C5" w:rsidTr="00A27920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40-45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2.00%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2.31%</w:t>
            </w:r>
          </w:p>
        </w:tc>
      </w:tr>
      <w:tr w:rsidR="00B71AAB" w:rsidRPr="00C754C5" w:rsidTr="00A27920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45-50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16.00%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18.06%</w:t>
            </w:r>
          </w:p>
        </w:tc>
      </w:tr>
      <w:tr w:rsidR="00B71AAB" w:rsidRPr="00C754C5" w:rsidTr="00A27920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50-55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37.33%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34.26%</w:t>
            </w:r>
          </w:p>
        </w:tc>
      </w:tr>
      <w:tr w:rsidR="00B71AAB" w:rsidRPr="00C754C5" w:rsidTr="00A27920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55-60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28.00%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32.87%</w:t>
            </w:r>
          </w:p>
        </w:tc>
      </w:tr>
      <w:tr w:rsidR="00B71AAB" w:rsidRPr="00C754C5" w:rsidTr="00A27920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60-65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12.00%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8.80%</w:t>
            </w:r>
          </w:p>
        </w:tc>
      </w:tr>
      <w:tr w:rsidR="00B71AAB" w:rsidRPr="00C754C5" w:rsidTr="00A27920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&gt;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65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4.00%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3.70%</w:t>
            </w:r>
          </w:p>
        </w:tc>
      </w:tr>
    </w:tbl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BD7816" w:rsidRPr="00C754C5" w:rsidSect="00DB1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B71AAB" w:rsidRPr="00B71AAB" w:rsidRDefault="00B71AAB" w:rsidP="00B71AAB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B71AAB">
        <w:rPr>
          <w:rFonts w:asciiTheme="minorHAnsi" w:hAnsiTheme="minorHAnsi"/>
          <w:sz w:val="24"/>
          <w:szCs w:val="24"/>
        </w:rPr>
        <w:t xml:space="preserve">В структуре предложения на рынке строящихся квартир преобладают в основном квартиры, имеющие не более двух комнат. Доля однокомнатных квартир на конец месяца составляет 67,1% рынка, двухкомнатных – 25%. </w:t>
      </w:r>
      <w:proofErr w:type="gramStart"/>
      <w:r w:rsidRPr="00B71AAB">
        <w:rPr>
          <w:rFonts w:asciiTheme="minorHAnsi" w:hAnsiTheme="minorHAnsi"/>
          <w:sz w:val="24"/>
          <w:szCs w:val="24"/>
        </w:rPr>
        <w:t>Трехкомнатные</w:t>
      </w:r>
      <w:proofErr w:type="gramEnd"/>
      <w:r w:rsidRPr="00B71AAB">
        <w:rPr>
          <w:rFonts w:asciiTheme="minorHAnsi" w:hAnsiTheme="minorHAnsi"/>
          <w:sz w:val="24"/>
          <w:szCs w:val="24"/>
        </w:rPr>
        <w:t xml:space="preserve"> занимают долю 7,9%. </w:t>
      </w:r>
    </w:p>
    <w:p w:rsidR="00BD7816" w:rsidRPr="005A64D3" w:rsidRDefault="00BD7816" w:rsidP="00BD7816">
      <w:pPr>
        <w:pStyle w:val="Tabledate"/>
        <w:jc w:val="left"/>
        <w:rPr>
          <w:rFonts w:asciiTheme="minorHAnsi" w:hAnsiTheme="minorHAnsi"/>
          <w:sz w:val="28"/>
        </w:rPr>
      </w:pPr>
    </w:p>
    <w:p w:rsidR="00BD7816" w:rsidRPr="00B71AAB" w:rsidRDefault="00BD7816" w:rsidP="00BD7816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t>Структура по типам квартир, % от общего объема</w:t>
      </w:r>
    </w:p>
    <w:p w:rsidR="00BD7816" w:rsidRPr="00C754C5" w:rsidRDefault="00B71AAB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B71AAB">
        <w:rPr>
          <w:rFonts w:ascii="Calibri" w:eastAsia="Calibri" w:hAnsi="Calibri" w:cs="Times New Roman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879725" cy="1658937"/>
            <wp:effectExtent l="19050" t="0" r="15875" b="0"/>
            <wp:docPr id="3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BD7816" w:rsidRPr="00BD7816">
        <w:rPr>
          <w:rFonts w:ascii="Calibri" w:eastAsia="Calibri" w:hAnsi="Calibri" w:cs="Times New Roman"/>
          <w:noProof/>
          <w:color w:val="auto"/>
          <w:sz w:val="22"/>
          <w:szCs w:val="22"/>
        </w:rPr>
        <w:t xml:space="preserve"> </w:t>
      </w:r>
      <w:r w:rsidRPr="00B71AAB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>
            <wp:extent cx="2879725" cy="1658937"/>
            <wp:effectExtent l="19050" t="0" r="15875" b="0"/>
            <wp:docPr id="3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B71AAB" w:rsidRPr="00B71AAB" w:rsidRDefault="00B71AAB" w:rsidP="00B71AAB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B71AAB">
        <w:rPr>
          <w:rFonts w:asciiTheme="minorHAnsi" w:hAnsiTheme="minorHAnsi"/>
          <w:sz w:val="24"/>
          <w:szCs w:val="24"/>
        </w:rPr>
        <w:t xml:space="preserve">В среднем по первичному рынку изменение средней цены предложения на однокомнатные квартиры составило минус 0,7%. Цена квадратного метра двухкомнатных повысилась на 0,3%, изменение стоимости трехкомнатных – 1,6%. Средние цены предложения за рассматриваемый период на однокомнатные квартиры – 2,1 </w:t>
      </w:r>
      <w:proofErr w:type="spellStart"/>
      <w:proofErr w:type="gramStart"/>
      <w:r w:rsidRPr="00B71AAB">
        <w:rPr>
          <w:rFonts w:asciiTheme="minorHAnsi" w:hAnsiTheme="minorHAnsi"/>
          <w:sz w:val="24"/>
          <w:szCs w:val="24"/>
        </w:rPr>
        <w:t>млн</w:t>
      </w:r>
      <w:proofErr w:type="spellEnd"/>
      <w:proofErr w:type="gramEnd"/>
      <w:r w:rsidRPr="00B71AAB">
        <w:rPr>
          <w:rFonts w:asciiTheme="minorHAnsi" w:hAnsiTheme="minorHAnsi"/>
          <w:sz w:val="24"/>
          <w:szCs w:val="24"/>
        </w:rPr>
        <w:t xml:space="preserve"> руб., на двухкомнатные – 3,1 </w:t>
      </w:r>
      <w:proofErr w:type="spellStart"/>
      <w:r w:rsidRPr="00B71AAB">
        <w:rPr>
          <w:rFonts w:asciiTheme="minorHAnsi" w:hAnsiTheme="minorHAnsi"/>
          <w:sz w:val="24"/>
          <w:szCs w:val="24"/>
        </w:rPr>
        <w:t>млн</w:t>
      </w:r>
      <w:proofErr w:type="spellEnd"/>
      <w:r w:rsidRPr="00B71AAB">
        <w:rPr>
          <w:rFonts w:asciiTheme="minorHAnsi" w:hAnsiTheme="minorHAnsi"/>
          <w:sz w:val="24"/>
          <w:szCs w:val="24"/>
        </w:rPr>
        <w:t xml:space="preserve"> руб., на трехкомнатные – 3,7 </w:t>
      </w:r>
      <w:proofErr w:type="spellStart"/>
      <w:r w:rsidRPr="00B71AAB">
        <w:rPr>
          <w:rFonts w:asciiTheme="minorHAnsi" w:hAnsiTheme="minorHAnsi"/>
          <w:sz w:val="24"/>
          <w:szCs w:val="24"/>
        </w:rPr>
        <w:t>млн</w:t>
      </w:r>
      <w:proofErr w:type="spellEnd"/>
      <w:r w:rsidRPr="00B71AAB">
        <w:rPr>
          <w:rFonts w:asciiTheme="minorHAnsi" w:hAnsiTheme="minorHAnsi"/>
          <w:sz w:val="24"/>
          <w:szCs w:val="24"/>
        </w:rPr>
        <w:t xml:space="preserve"> руб.</w:t>
      </w:r>
    </w:p>
    <w:p w:rsidR="00BD7816" w:rsidRPr="00B71AAB" w:rsidRDefault="00BD7816" w:rsidP="00BD7816">
      <w:pPr>
        <w:pStyle w:val="Tabledate"/>
        <w:jc w:val="left"/>
        <w:rPr>
          <w:rFonts w:asciiTheme="minorHAnsi" w:hAnsiTheme="minorHAnsi"/>
          <w:i/>
          <w:iCs/>
          <w:sz w:val="20"/>
          <w:szCs w:val="20"/>
        </w:rPr>
      </w:pPr>
    </w:p>
    <w:p w:rsidR="00BD7816" w:rsidRPr="00B71AAB" w:rsidRDefault="00BD7816" w:rsidP="00BD7816">
      <w:pPr>
        <w:pStyle w:val="Tabledate"/>
        <w:jc w:val="left"/>
        <w:rPr>
          <w:rFonts w:asciiTheme="minorHAnsi" w:hAnsiTheme="minorHAnsi"/>
          <w:sz w:val="20"/>
          <w:szCs w:val="20"/>
        </w:rPr>
      </w:pPr>
      <w:r w:rsidRPr="00B71AAB">
        <w:rPr>
          <w:rFonts w:asciiTheme="minorHAnsi" w:hAnsiTheme="minorHAnsi"/>
          <w:i/>
          <w:iCs/>
          <w:sz w:val="20"/>
          <w:szCs w:val="20"/>
        </w:rPr>
        <w:t>Цена по типу квартир, руб./кв. м</w:t>
      </w:r>
    </w:p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BD7816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7816" w:rsidRPr="00C754C5" w:rsidRDefault="00B71AAB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B71AAB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7213" cy="1728788"/>
            <wp:effectExtent l="19050" t="0" r="26987" b="4762"/>
            <wp:docPr id="3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D7816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243465" w:rsidRPr="00C754C5" w:rsidRDefault="00243465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4977" w:type="dxa"/>
        <w:tblCellMar>
          <w:left w:w="0" w:type="dxa"/>
          <w:right w:w="0" w:type="dxa"/>
        </w:tblCellMar>
        <w:tblLook w:val="04A0"/>
      </w:tblPr>
      <w:tblGrid>
        <w:gridCol w:w="577"/>
        <w:gridCol w:w="995"/>
        <w:gridCol w:w="1134"/>
        <w:gridCol w:w="1133"/>
        <w:gridCol w:w="1138"/>
      </w:tblGrid>
      <w:tr w:rsidR="00B71AAB" w:rsidRPr="00C754C5" w:rsidTr="00243465">
        <w:trPr>
          <w:trHeight w:val="453"/>
        </w:trPr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B71AAB" w:rsidRDefault="00B71AA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B71AAB" w:rsidRPr="00C754C5" w:rsidTr="00243465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2 075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2 091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B71AAB" w:rsidRPr="00C754C5" w:rsidTr="0024346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AAB" w:rsidRPr="00C754C5" w:rsidRDefault="00B71AAB" w:rsidP="00A27920">
            <w:pPr>
              <w:spacing w:after="0" w:line="240" w:lineRule="auto"/>
              <w:rPr>
                <w:rFonts w:asciiTheme="minorHAnsi" w:eastAsia="Times New Roman" w:hAnsiTheme="minorHAnsi" w:cs="Arial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56 246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55 845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-0.71%</w:t>
            </w:r>
          </w:p>
        </w:tc>
      </w:tr>
      <w:tr w:rsidR="00B71AAB" w:rsidRPr="00C754C5" w:rsidTr="00243465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3 081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B71AAB" w:rsidRPr="00C754C5" w:rsidTr="0024346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AAB" w:rsidRPr="00C754C5" w:rsidRDefault="00B71AAB" w:rsidP="00A27920">
            <w:pPr>
              <w:spacing w:after="0" w:line="240" w:lineRule="auto"/>
              <w:rPr>
                <w:rFonts w:asciiTheme="minorHAnsi" w:eastAsia="Times New Roman" w:hAnsiTheme="minorHAnsi" w:cs="Arial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51 454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51 591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0.27%</w:t>
            </w:r>
          </w:p>
        </w:tc>
      </w:tr>
      <w:tr w:rsidR="00B71AAB" w:rsidRPr="00C754C5" w:rsidTr="00243465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3ккв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3 632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3 699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B71AAB" w:rsidRPr="00C754C5" w:rsidTr="0024346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AAB" w:rsidRPr="00C754C5" w:rsidRDefault="00B71AAB" w:rsidP="00A27920">
            <w:pPr>
              <w:spacing w:after="0" w:line="240" w:lineRule="auto"/>
              <w:rPr>
                <w:rFonts w:asciiTheme="minorHAnsi" w:eastAsia="Times New Roman" w:hAnsiTheme="minorHAnsi" w:cs="Arial"/>
                <w:sz w:val="36"/>
                <w:szCs w:val="3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49 391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50 178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AAB" w:rsidRDefault="00B71AAB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1.60%</w:t>
            </w:r>
          </w:p>
        </w:tc>
      </w:tr>
    </w:tbl>
    <w:p w:rsidR="00BD7816" w:rsidRPr="00C754C5" w:rsidRDefault="00BD7816" w:rsidP="00BD781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BD7816" w:rsidRPr="00C754C5" w:rsidSect="00DB14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2DCE" w:rsidRPr="00C754C5" w:rsidRDefault="002F2DCE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lastRenderedPageBreak/>
        <w:t>____________________________________________________________________________</w:t>
      </w:r>
    </w:p>
    <w:p w:rsidR="0067716F" w:rsidRPr="00C754C5" w:rsidRDefault="0067716F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67716F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2DCE" w:rsidRPr="00C754C5" w:rsidRDefault="002F2DCE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bookmarkEnd w:id="0"/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C754C5">
        <w:rPr>
          <w:rFonts w:asciiTheme="minorHAnsi" w:hAnsiTheme="minorHAnsi" w:cs="Times New Roman"/>
          <w:sz w:val="22"/>
          <w:szCs w:val="22"/>
        </w:rPr>
        <w:t>Стерника</w:t>
      </w:r>
      <w:proofErr w:type="spellEnd"/>
    </w:p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 xml:space="preserve">Подготовлено:  </w:t>
      </w:r>
    </w:p>
    <w:p w:rsidR="007D0D26" w:rsidRPr="00C754C5" w:rsidRDefault="007D0D26" w:rsidP="007D0D26">
      <w:pPr>
        <w:spacing w:after="0"/>
        <w:rPr>
          <w:rFonts w:asciiTheme="minorHAnsi" w:hAnsiTheme="minorHAnsi"/>
        </w:rPr>
      </w:pPr>
      <w:proofErr w:type="spellStart"/>
      <w:r w:rsidRPr="00C754C5">
        <w:rPr>
          <w:rFonts w:asciiTheme="minorHAnsi" w:hAnsiTheme="minorHAnsi"/>
        </w:rPr>
        <w:t>Бент</w:t>
      </w:r>
      <w:proofErr w:type="spellEnd"/>
      <w:r w:rsidRPr="00C754C5">
        <w:rPr>
          <w:rFonts w:asciiTheme="minorHAnsi" w:hAnsiTheme="minorHAnsi"/>
        </w:rPr>
        <w:t xml:space="preserve"> М.А., САРН, ООО «ГК «Бюллетень Недвижимости»</w:t>
      </w:r>
    </w:p>
    <w:p w:rsidR="007D0D26" w:rsidRPr="00C754C5" w:rsidRDefault="007D0D26" w:rsidP="007D0D26">
      <w:pPr>
        <w:spacing w:after="0"/>
        <w:rPr>
          <w:rFonts w:asciiTheme="minorHAnsi" w:hAnsiTheme="minorHAnsi"/>
          <w:lang w:val="en-US"/>
        </w:rPr>
      </w:pPr>
      <w:r w:rsidRPr="00C754C5">
        <w:rPr>
          <w:rFonts w:asciiTheme="minorHAnsi" w:hAnsiTheme="minorHAnsi"/>
        </w:rPr>
        <w:t>тел</w:t>
      </w:r>
      <w:r w:rsidRPr="00C754C5">
        <w:rPr>
          <w:rFonts w:asciiTheme="minorHAnsi" w:hAnsiTheme="minorHAnsi"/>
          <w:lang w:val="en-US"/>
        </w:rPr>
        <w:t xml:space="preserve">. (812) 329-36-78, e-mail: </w:t>
      </w:r>
      <w:hyperlink r:id="rId23" w:history="1">
        <w:r w:rsidRPr="00C754C5">
          <w:rPr>
            <w:rStyle w:val="a6"/>
            <w:rFonts w:asciiTheme="minorHAnsi" w:hAnsiTheme="minorHAnsi"/>
            <w:lang w:val="en-US"/>
          </w:rPr>
          <w:t>analitika@bn.ru</w:t>
        </w:r>
      </w:hyperlink>
      <w:r w:rsidRPr="00C754C5">
        <w:rPr>
          <w:rFonts w:asciiTheme="minorHAnsi" w:hAnsiTheme="minorHAnsi"/>
          <w:lang w:val="en-US"/>
        </w:rPr>
        <w:t xml:space="preserve">, </w:t>
      </w:r>
    </w:p>
    <w:p w:rsidR="007D0D26" w:rsidRPr="00C754C5" w:rsidRDefault="007D0D26" w:rsidP="007D0D26">
      <w:pPr>
        <w:spacing w:after="0"/>
        <w:rPr>
          <w:rFonts w:asciiTheme="minorHAnsi" w:hAnsiTheme="minorHAnsi"/>
        </w:rPr>
      </w:pPr>
      <w:proofErr w:type="gramStart"/>
      <w:r w:rsidRPr="00C754C5">
        <w:rPr>
          <w:rFonts w:asciiTheme="minorHAnsi" w:hAnsiTheme="minorHAnsi"/>
          <w:lang w:val="en-US"/>
        </w:rPr>
        <w:t>web-</w:t>
      </w:r>
      <w:r w:rsidRPr="00C754C5">
        <w:rPr>
          <w:rFonts w:asciiTheme="minorHAnsi" w:hAnsiTheme="minorHAnsi"/>
        </w:rPr>
        <w:t>сайт</w:t>
      </w:r>
      <w:proofErr w:type="gramEnd"/>
      <w:r w:rsidRPr="00C754C5">
        <w:rPr>
          <w:rFonts w:asciiTheme="minorHAnsi" w:hAnsiTheme="minorHAnsi"/>
          <w:lang w:val="en-US"/>
        </w:rPr>
        <w:t>: www.bn.ru</w:t>
      </w:r>
    </w:p>
    <w:p w:rsidR="00954379" w:rsidRPr="00C754C5" w:rsidRDefault="00954379" w:rsidP="00AC0B4E">
      <w:pPr>
        <w:rPr>
          <w:rFonts w:asciiTheme="minorHAnsi" w:hAnsiTheme="minorHAnsi"/>
          <w:noProof/>
          <w:lang w:eastAsia="ru-RU"/>
        </w:rPr>
      </w:pPr>
    </w:p>
    <w:sectPr w:rsidR="00954379" w:rsidRPr="00C754C5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715E5"/>
    <w:rsid w:val="000D3C7E"/>
    <w:rsid w:val="001022DF"/>
    <w:rsid w:val="00117444"/>
    <w:rsid w:val="00150CBD"/>
    <w:rsid w:val="00166FE0"/>
    <w:rsid w:val="00195476"/>
    <w:rsid w:val="001D596E"/>
    <w:rsid w:val="00204D4F"/>
    <w:rsid w:val="0023059C"/>
    <w:rsid w:val="00233408"/>
    <w:rsid w:val="00243465"/>
    <w:rsid w:val="00243E1E"/>
    <w:rsid w:val="00290895"/>
    <w:rsid w:val="002E50A3"/>
    <w:rsid w:val="002F2DCE"/>
    <w:rsid w:val="0030065C"/>
    <w:rsid w:val="003167B8"/>
    <w:rsid w:val="003229A1"/>
    <w:rsid w:val="00325A8C"/>
    <w:rsid w:val="003318EE"/>
    <w:rsid w:val="00333C38"/>
    <w:rsid w:val="00405A49"/>
    <w:rsid w:val="00440ABA"/>
    <w:rsid w:val="004477D4"/>
    <w:rsid w:val="00487856"/>
    <w:rsid w:val="0049212B"/>
    <w:rsid w:val="004F06CE"/>
    <w:rsid w:val="004F3B96"/>
    <w:rsid w:val="005719A7"/>
    <w:rsid w:val="005A64D3"/>
    <w:rsid w:val="005C6DFA"/>
    <w:rsid w:val="00613F3C"/>
    <w:rsid w:val="0067716F"/>
    <w:rsid w:val="006E0BA9"/>
    <w:rsid w:val="00716E99"/>
    <w:rsid w:val="00770322"/>
    <w:rsid w:val="00797C17"/>
    <w:rsid w:val="007B47A9"/>
    <w:rsid w:val="007C4ABB"/>
    <w:rsid w:val="007D0D26"/>
    <w:rsid w:val="007E79F1"/>
    <w:rsid w:val="00821608"/>
    <w:rsid w:val="008762A3"/>
    <w:rsid w:val="00886D73"/>
    <w:rsid w:val="00894196"/>
    <w:rsid w:val="00935DF9"/>
    <w:rsid w:val="00954379"/>
    <w:rsid w:val="0099256E"/>
    <w:rsid w:val="009963EC"/>
    <w:rsid w:val="009A29CB"/>
    <w:rsid w:val="009A776C"/>
    <w:rsid w:val="00A02DF2"/>
    <w:rsid w:val="00A2697E"/>
    <w:rsid w:val="00A8195C"/>
    <w:rsid w:val="00A84E9D"/>
    <w:rsid w:val="00AB4E74"/>
    <w:rsid w:val="00AC0B4E"/>
    <w:rsid w:val="00AE1425"/>
    <w:rsid w:val="00AE4C6E"/>
    <w:rsid w:val="00B63926"/>
    <w:rsid w:val="00B71AAB"/>
    <w:rsid w:val="00BA7C8E"/>
    <w:rsid w:val="00BD7816"/>
    <w:rsid w:val="00BF6A86"/>
    <w:rsid w:val="00C028E8"/>
    <w:rsid w:val="00C105DC"/>
    <w:rsid w:val="00C32871"/>
    <w:rsid w:val="00C44A95"/>
    <w:rsid w:val="00C55160"/>
    <w:rsid w:val="00C754C5"/>
    <w:rsid w:val="00C77A96"/>
    <w:rsid w:val="00C77F04"/>
    <w:rsid w:val="00C803D5"/>
    <w:rsid w:val="00CD5723"/>
    <w:rsid w:val="00CF10B1"/>
    <w:rsid w:val="00D21EDE"/>
    <w:rsid w:val="00D32B50"/>
    <w:rsid w:val="00D409EE"/>
    <w:rsid w:val="00D50628"/>
    <w:rsid w:val="00D91423"/>
    <w:rsid w:val="00DA1D47"/>
    <w:rsid w:val="00DB1487"/>
    <w:rsid w:val="00DC585B"/>
    <w:rsid w:val="00DE4078"/>
    <w:rsid w:val="00E06B77"/>
    <w:rsid w:val="00E07149"/>
    <w:rsid w:val="00E11116"/>
    <w:rsid w:val="00E23604"/>
    <w:rsid w:val="00E26FA4"/>
    <w:rsid w:val="00E42DAA"/>
    <w:rsid w:val="00E43599"/>
    <w:rsid w:val="00E61732"/>
    <w:rsid w:val="00E916A8"/>
    <w:rsid w:val="00ED129E"/>
    <w:rsid w:val="00F21539"/>
    <w:rsid w:val="00F7639B"/>
    <w:rsid w:val="00FB7563"/>
    <w:rsid w:val="00FC4B59"/>
    <w:rsid w:val="00FC6318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hyperlink" Target="mailto:analitika@bn.ru" TargetMode="Externa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Office_Excel10.xlsx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1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_____Microsoft_Office_Excel13.xlsx"/><Relationship Id="rId1" Type="http://schemas.openxmlformats.org/officeDocument/2006/relationships/image" Target="../media/image1.jpeg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_____Microsoft_Office_Excel14.xlsx"/><Relationship Id="rId1" Type="http://schemas.openxmlformats.org/officeDocument/2006/relationships/image" Target="../media/image1.jpeg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_____Microsoft_Office_Excel15.xlsx"/><Relationship Id="rId1" Type="http://schemas.openxmlformats.org/officeDocument/2006/relationships/image" Target="../media/image1.jpeg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_____Microsoft_Office_Excel16.xlsx"/><Relationship Id="rId1" Type="http://schemas.openxmlformats.org/officeDocument/2006/relationships/image" Target="../media/image1.jpeg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package" Target="../embeddings/_____Microsoft_Office_Excel17.xlsx"/><Relationship Id="rId1" Type="http://schemas.openxmlformats.org/officeDocument/2006/relationships/image" Target="../media/image1.jpeg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package" Target="../embeddings/_____Microsoft_Office_Excel18.xlsx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package" Target="../embeddings/_____Microsoft_Office_Excel19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Office_Excel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Office_Excel8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Office_Excel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8385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41334</c:v>
                </c:pt>
                <c:pt idx="1">
                  <c:v>41365</c:v>
                </c:pt>
                <c:pt idx="2">
                  <c:v>41395</c:v>
                </c:pt>
                <c:pt idx="3">
                  <c:v>41426</c:v>
                </c:pt>
                <c:pt idx="4">
                  <c:v>41456</c:v>
                </c:pt>
                <c:pt idx="5">
                  <c:v>41487</c:v>
                </c:pt>
                <c:pt idx="6">
                  <c:v>41518</c:v>
                </c:pt>
                <c:pt idx="7">
                  <c:v>41548</c:v>
                </c:pt>
                <c:pt idx="8">
                  <c:v>41579</c:v>
                </c:pt>
                <c:pt idx="9">
                  <c:v>41609</c:v>
                </c:pt>
                <c:pt idx="10">
                  <c:v>41640</c:v>
                </c:pt>
                <c:pt idx="11">
                  <c:v>41671</c:v>
                </c:pt>
                <c:pt idx="12">
                  <c:v>41699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51772.899074088258</c:v>
                </c:pt>
                <c:pt idx="1">
                  <c:v>51972.345479485833</c:v>
                </c:pt>
                <c:pt idx="2">
                  <c:v>52014.608862098248</c:v>
                </c:pt>
                <c:pt idx="3">
                  <c:v>52074.884159897309</c:v>
                </c:pt>
                <c:pt idx="4">
                  <c:v>52534.133920297914</c:v>
                </c:pt>
                <c:pt idx="5">
                  <c:v>52716.25726945934</c:v>
                </c:pt>
                <c:pt idx="6">
                  <c:v>52236.867879799742</c:v>
                </c:pt>
                <c:pt idx="7">
                  <c:v>52210.64134593925</c:v>
                </c:pt>
                <c:pt idx="8">
                  <c:v>52390.820350559079</c:v>
                </c:pt>
                <c:pt idx="9">
                  <c:v>52375.081982423857</c:v>
                </c:pt>
                <c:pt idx="10">
                  <c:v>52302.90828668265</c:v>
                </c:pt>
                <c:pt idx="11">
                  <c:v>52333.527229438943</c:v>
                </c:pt>
                <c:pt idx="12">
                  <c:v>52454.625096113334</c:v>
                </c:pt>
              </c:numCache>
            </c:numRef>
          </c:val>
        </c:ser>
        <c:marker val="1"/>
        <c:axId val="77242368"/>
        <c:axId val="77243904"/>
      </c:lineChart>
      <c:dateAx>
        <c:axId val="77242368"/>
        <c:scaling>
          <c:orientation val="minMax"/>
        </c:scaling>
        <c:axPos val="b"/>
        <c:minorGridlines/>
        <c:numFmt formatCode="mmm\ yy" sourceLinked="0"/>
        <c:tickLblPos val="nextTo"/>
        <c:crossAx val="77243904"/>
        <c:crosses val="autoZero"/>
        <c:auto val="1"/>
        <c:lblOffset val="100"/>
        <c:majorUnit val="3"/>
        <c:majorTimeUnit val="months"/>
      </c:dateAx>
      <c:valAx>
        <c:axId val="77243904"/>
        <c:scaling>
          <c:orientation val="minMax"/>
        </c:scaling>
        <c:axPos val="l"/>
        <c:majorGridlines/>
        <c:numFmt formatCode="#,##0" sourceLinked="0"/>
        <c:tickLblPos val="nextTo"/>
        <c:crossAx val="7724236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73"/>
          <c:y val="3.5452410049677092E-3"/>
          <c:w val="0.75214407756828927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&lt;60</c:v>
                </c:pt>
                <c:pt idx="1">
                  <c:v>60-75</c:v>
                </c:pt>
                <c:pt idx="2">
                  <c:v>75-90</c:v>
                </c:pt>
                <c:pt idx="3">
                  <c:v>90-105</c:v>
                </c:pt>
                <c:pt idx="4">
                  <c:v>105-120</c:v>
                </c:pt>
                <c:pt idx="5">
                  <c:v>&gt;120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6.1946902654867263E-2</c:v>
                </c:pt>
                <c:pt idx="1">
                  <c:v>0.27728613569321536</c:v>
                </c:pt>
                <c:pt idx="2">
                  <c:v>0.31563421828908589</c:v>
                </c:pt>
                <c:pt idx="3">
                  <c:v>8.2595870206489869E-2</c:v>
                </c:pt>
                <c:pt idx="4">
                  <c:v>0.12389380530973451</c:v>
                </c:pt>
                <c:pt idx="5">
                  <c:v>0.13864306784660771</c:v>
                </c:pt>
              </c:numCache>
            </c:numRef>
          </c:val>
        </c:ser>
        <c:axId val="84476672"/>
        <c:axId val="84492672"/>
      </c:barChart>
      <c:catAx>
        <c:axId val="84476672"/>
        <c:scaling>
          <c:orientation val="minMax"/>
        </c:scaling>
        <c:axPos val="l"/>
        <c:minorGridlines/>
        <c:numFmt formatCode="General" sourceLinked="1"/>
        <c:tickLblPos val="nextTo"/>
        <c:crossAx val="84492672"/>
        <c:crosses val="autoZero"/>
        <c:auto val="1"/>
        <c:lblAlgn val="ctr"/>
        <c:lblOffset val="100"/>
      </c:catAx>
      <c:valAx>
        <c:axId val="84492672"/>
        <c:scaling>
          <c:orientation val="minMax"/>
          <c:max val="0.60000000000000064"/>
          <c:min val="0"/>
        </c:scaling>
        <c:axPos val="b"/>
        <c:majorGridlines/>
        <c:numFmt formatCode="0%" sourceLinked="0"/>
        <c:tickLblPos val="nextTo"/>
        <c:crossAx val="84476672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8371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41334</c:v>
                </c:pt>
                <c:pt idx="1">
                  <c:v>41365</c:v>
                </c:pt>
                <c:pt idx="2">
                  <c:v>41395</c:v>
                </c:pt>
                <c:pt idx="3">
                  <c:v>41426</c:v>
                </c:pt>
                <c:pt idx="4">
                  <c:v>41456</c:v>
                </c:pt>
                <c:pt idx="5">
                  <c:v>41487</c:v>
                </c:pt>
                <c:pt idx="6">
                  <c:v>41518</c:v>
                </c:pt>
                <c:pt idx="7">
                  <c:v>41548</c:v>
                </c:pt>
                <c:pt idx="8">
                  <c:v>41579</c:v>
                </c:pt>
                <c:pt idx="9">
                  <c:v>41609</c:v>
                </c:pt>
                <c:pt idx="10">
                  <c:v>41640</c:v>
                </c:pt>
                <c:pt idx="11">
                  <c:v>41671</c:v>
                </c:pt>
                <c:pt idx="12">
                  <c:v>41699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51971.102434280852</c:v>
                </c:pt>
                <c:pt idx="1">
                  <c:v>51694.713460827974</c:v>
                </c:pt>
                <c:pt idx="2">
                  <c:v>51185.596905510974</c:v>
                </c:pt>
                <c:pt idx="3">
                  <c:v>52472.724324657058</c:v>
                </c:pt>
                <c:pt idx="4">
                  <c:v>53991.494182833048</c:v>
                </c:pt>
                <c:pt idx="5">
                  <c:v>54693.572243638497</c:v>
                </c:pt>
                <c:pt idx="6">
                  <c:v>54185.335827650903</c:v>
                </c:pt>
                <c:pt idx="7">
                  <c:v>54567.836424129498</c:v>
                </c:pt>
                <c:pt idx="8">
                  <c:v>55456.061633465237</c:v>
                </c:pt>
                <c:pt idx="9">
                  <c:v>53775.609489870534</c:v>
                </c:pt>
                <c:pt idx="10">
                  <c:v>53821.827792746488</c:v>
                </c:pt>
                <c:pt idx="11">
                  <c:v>54351.16630536077</c:v>
                </c:pt>
                <c:pt idx="12">
                  <c:v>55286.080023939001</c:v>
                </c:pt>
              </c:numCache>
            </c:numRef>
          </c:val>
        </c:ser>
        <c:marker val="1"/>
        <c:axId val="85569920"/>
        <c:axId val="85571456"/>
      </c:lineChart>
      <c:dateAx>
        <c:axId val="85569920"/>
        <c:scaling>
          <c:orientation val="minMax"/>
        </c:scaling>
        <c:axPos val="b"/>
        <c:minorGridlines/>
        <c:numFmt formatCode="mmm\ yy" sourceLinked="0"/>
        <c:tickLblPos val="nextTo"/>
        <c:crossAx val="85571456"/>
        <c:crosses val="autoZero"/>
        <c:auto val="1"/>
        <c:lblOffset val="100"/>
        <c:majorUnit val="3"/>
        <c:majorTimeUnit val="months"/>
      </c:dateAx>
      <c:valAx>
        <c:axId val="85571456"/>
        <c:scaling>
          <c:orientation val="minMax"/>
          <c:max val="60000"/>
          <c:min val="40000"/>
        </c:scaling>
        <c:axPos val="l"/>
        <c:majorGridlines/>
        <c:numFmt formatCode="#,##0" sourceLinked="0"/>
        <c:tickLblPos val="nextTo"/>
        <c:crossAx val="85569920"/>
        <c:crosses val="autoZero"/>
        <c:crossBetween val="between"/>
        <c:majorUnit val="5000"/>
        <c:minorUnit val="400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3434433211125213"/>
          <c:y val="4.32379735584935E-2"/>
          <c:w val="0.82324679973830051"/>
          <c:h val="0.823217097862754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Лист1!$A$2:$A$14</c:f>
              <c:numCache>
                <c:formatCode>[$-419]mmmm\ yyyy;@</c:formatCode>
                <c:ptCount val="13"/>
                <c:pt idx="0">
                  <c:v>41334</c:v>
                </c:pt>
                <c:pt idx="1">
                  <c:v>41365</c:v>
                </c:pt>
                <c:pt idx="2">
                  <c:v>41395</c:v>
                </c:pt>
                <c:pt idx="3">
                  <c:v>41426</c:v>
                </c:pt>
                <c:pt idx="4">
                  <c:v>41456</c:v>
                </c:pt>
                <c:pt idx="5">
                  <c:v>41487</c:v>
                </c:pt>
                <c:pt idx="6">
                  <c:v>41518</c:v>
                </c:pt>
                <c:pt idx="7">
                  <c:v>41548</c:v>
                </c:pt>
                <c:pt idx="8">
                  <c:v>41579</c:v>
                </c:pt>
                <c:pt idx="9">
                  <c:v>41609</c:v>
                </c:pt>
                <c:pt idx="10">
                  <c:v>41640</c:v>
                </c:pt>
                <c:pt idx="11">
                  <c:v>41671</c:v>
                </c:pt>
                <c:pt idx="12">
                  <c:v>41699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1.3878125561837233E-2</c:v>
                </c:pt>
                <c:pt idx="1">
                  <c:v>-5.3181279693336192E-3</c:v>
                </c:pt>
                <c:pt idx="2">
                  <c:v>-9.8485226289679734E-3</c:v>
                </c:pt>
                <c:pt idx="3">
                  <c:v>2.5146281316639207E-2</c:v>
                </c:pt>
                <c:pt idx="4">
                  <c:v>2.8943987142332039E-2</c:v>
                </c:pt>
                <c:pt idx="5">
                  <c:v>1.3003493817524747E-2</c:v>
                </c:pt>
                <c:pt idx="6">
                  <c:v>-9.292434104022378E-3</c:v>
                </c:pt>
                <c:pt idx="7">
                  <c:v>7.0591164682494156E-3</c:v>
                </c:pt>
                <c:pt idx="8">
                  <c:v>1.6277449639601441E-2</c:v>
                </c:pt>
                <c:pt idx="9">
                  <c:v>-3.0302406880272414E-2</c:v>
                </c:pt>
                <c:pt idx="10">
                  <c:v>8.5946590497765207E-4</c:v>
                </c:pt>
                <c:pt idx="11">
                  <c:v>9.8350155377966691E-3</c:v>
                </c:pt>
                <c:pt idx="12">
                  <c:v>1.7201355226226681E-2</c:v>
                </c:pt>
              </c:numCache>
            </c:numRef>
          </c:val>
        </c:ser>
        <c:axId val="90748032"/>
        <c:axId val="91212032"/>
      </c:barChart>
      <c:dateAx>
        <c:axId val="90748032"/>
        <c:scaling>
          <c:orientation val="minMax"/>
        </c:scaling>
        <c:axPos val="b"/>
        <c:minorGridlines/>
        <c:numFmt formatCode="mmm\ yy" sourceLinked="0"/>
        <c:tickLblPos val="nextTo"/>
        <c:crossAx val="91212032"/>
        <c:crosses val="autoZero"/>
        <c:auto val="1"/>
        <c:lblOffset val="100"/>
        <c:majorUnit val="3"/>
        <c:majorTimeUnit val="months"/>
      </c:dateAx>
      <c:valAx>
        <c:axId val="91212032"/>
        <c:scaling>
          <c:orientation val="minMax"/>
        </c:scaling>
        <c:axPos val="l"/>
        <c:majorGridlines/>
        <c:numFmt formatCode="0.0%" sourceLinked="0"/>
        <c:tickLblPos val="nextTo"/>
        <c:crossAx val="9074803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5990721600681948"/>
          <c:y val="6.2548571133922114E-3"/>
          <c:w val="0.77601470657853033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&lt;45</c:v>
                </c:pt>
                <c:pt idx="1">
                  <c:v>45-50</c:v>
                </c:pt>
                <c:pt idx="2">
                  <c:v>50-55</c:v>
                </c:pt>
                <c:pt idx="3">
                  <c:v>55-60</c:v>
                </c:pt>
                <c:pt idx="4">
                  <c:v>60-65</c:v>
                </c:pt>
                <c:pt idx="5">
                  <c:v>65-70</c:v>
                </c:pt>
                <c:pt idx="6">
                  <c:v>&gt;70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0.15630081300813009</c:v>
                </c:pt>
                <c:pt idx="1">
                  <c:v>0.16473577235772371</c:v>
                </c:pt>
                <c:pt idx="2">
                  <c:v>0.22642276422764218</c:v>
                </c:pt>
                <c:pt idx="3">
                  <c:v>0.23861788617886201</c:v>
                </c:pt>
                <c:pt idx="4">
                  <c:v>0.1028455284552847</c:v>
                </c:pt>
                <c:pt idx="5">
                  <c:v>6.1686991869918807E-2</c:v>
                </c:pt>
                <c:pt idx="6">
                  <c:v>4.9390243902439131E-2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2014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&lt;45</c:v>
                </c:pt>
                <c:pt idx="1">
                  <c:v>45-50</c:v>
                </c:pt>
                <c:pt idx="2">
                  <c:v>50-55</c:v>
                </c:pt>
                <c:pt idx="3">
                  <c:v>55-60</c:v>
                </c:pt>
                <c:pt idx="4">
                  <c:v>60-65</c:v>
                </c:pt>
                <c:pt idx="5">
                  <c:v>65-70</c:v>
                </c:pt>
                <c:pt idx="6">
                  <c:v>&gt;70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0.15217391304347827</c:v>
                </c:pt>
                <c:pt idx="1">
                  <c:v>0.1739130434782612</c:v>
                </c:pt>
                <c:pt idx="2">
                  <c:v>0.19565217391304324</c:v>
                </c:pt>
                <c:pt idx="3">
                  <c:v>0.19565217391304324</c:v>
                </c:pt>
                <c:pt idx="4">
                  <c:v>0.10869565217391325</c:v>
                </c:pt>
                <c:pt idx="5">
                  <c:v>0.10189999999999998</c:v>
                </c:pt>
                <c:pt idx="6">
                  <c:v>7.2013043478260999E-2</c:v>
                </c:pt>
              </c:numCache>
            </c:numRef>
          </c:val>
        </c:ser>
        <c:axId val="85477248"/>
        <c:axId val="85478784"/>
      </c:barChart>
      <c:catAx>
        <c:axId val="85477248"/>
        <c:scaling>
          <c:orientation val="minMax"/>
        </c:scaling>
        <c:axPos val="l"/>
        <c:minorGridlines/>
        <c:numFmt formatCode="General" sourceLinked="1"/>
        <c:tickLblPos val="nextTo"/>
        <c:crossAx val="85478784"/>
        <c:crosses val="autoZero"/>
        <c:auto val="1"/>
        <c:lblAlgn val="ctr"/>
        <c:lblOffset val="100"/>
      </c:catAx>
      <c:valAx>
        <c:axId val="85478784"/>
        <c:scaling>
          <c:orientation val="minMax"/>
        </c:scaling>
        <c:axPos val="b"/>
        <c:majorGridlines/>
        <c:numFmt formatCode="0%" sourceLinked="0"/>
        <c:tickLblPos val="nextTo"/>
        <c:crossAx val="854772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66089175789963284"/>
          <c:y val="0.65006648280640045"/>
          <c:w val="0.27912826212038827"/>
          <c:h val="0.2286806027419161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898"/>
      </a:pPr>
      <a:endParaRPr lang="ru-RU"/>
    </a:p>
  </c:txPr>
  <c:externalData r:id="rId2"/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7934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0.0</c:formatCode>
                <c:ptCount val="7"/>
                <c:pt idx="0">
                  <c:v>53529.175839030082</c:v>
                </c:pt>
                <c:pt idx="1">
                  <c:v>54062.965905886995</c:v>
                </c:pt>
                <c:pt idx="2">
                  <c:v>54688.542563049145</c:v>
                </c:pt>
                <c:pt idx="3">
                  <c:v>54214.312784054891</c:v>
                </c:pt>
                <c:pt idx="4">
                  <c:v>54284.908643775983</c:v>
                </c:pt>
                <c:pt idx="5">
                  <c:v>54593.413421912075</c:v>
                </c:pt>
                <c:pt idx="6">
                  <c:v>54335.769193643879</c:v>
                </c:pt>
              </c:numCache>
            </c:numRef>
          </c:val>
        </c:ser>
        <c:marker val="1"/>
        <c:axId val="85548032"/>
        <c:axId val="85615360"/>
      </c:lineChart>
      <c:dateAx>
        <c:axId val="85548032"/>
        <c:scaling>
          <c:orientation val="minMax"/>
        </c:scaling>
        <c:axPos val="b"/>
        <c:minorGridlines/>
        <c:numFmt formatCode="mmm\ yy" sourceLinked="0"/>
        <c:tickLblPos val="nextTo"/>
        <c:crossAx val="85615360"/>
        <c:crosses val="autoZero"/>
        <c:auto val="1"/>
        <c:lblOffset val="100"/>
        <c:majorUnit val="2"/>
        <c:majorTimeUnit val="months"/>
      </c:dateAx>
      <c:valAx>
        <c:axId val="85615360"/>
        <c:scaling>
          <c:orientation val="minMax"/>
          <c:max val="57000"/>
          <c:min val="52000"/>
        </c:scaling>
        <c:axPos val="l"/>
        <c:majorGridlines/>
        <c:numFmt formatCode="#,##0" sourceLinked="0"/>
        <c:tickLblPos val="nextTo"/>
        <c:crossAx val="85548032"/>
        <c:crosses val="autoZero"/>
        <c:crossBetween val="between"/>
        <c:majorUnit val="1000"/>
        <c:minorUnit val="400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3434433211125202"/>
          <c:y val="4.32379735584935E-2"/>
          <c:w val="0.82324679973830051"/>
          <c:h val="0.823217097862754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0.00%</c:formatCode>
                <c:ptCount val="7"/>
                <c:pt idx="0">
                  <c:v>-8.3104122804185249E-3</c:v>
                </c:pt>
                <c:pt idx="1">
                  <c:v>9.9719462982599538E-3</c:v>
                </c:pt>
                <c:pt idx="2" formatCode="0.0%">
                  <c:v>1.1571260412369893E-2</c:v>
                </c:pt>
                <c:pt idx="3">
                  <c:v>-8.6714649315713516E-3</c:v>
                </c:pt>
                <c:pt idx="4">
                  <c:v>1.3021627702318758E-3</c:v>
                </c:pt>
                <c:pt idx="5">
                  <c:v>5.6830670962451134E-3</c:v>
                </c:pt>
                <c:pt idx="6">
                  <c:v>-4.7193280676007861E-3</c:v>
                </c:pt>
              </c:numCache>
            </c:numRef>
          </c:val>
        </c:ser>
        <c:axId val="85524480"/>
        <c:axId val="85526016"/>
      </c:barChart>
      <c:dateAx>
        <c:axId val="85524480"/>
        <c:scaling>
          <c:orientation val="minMax"/>
        </c:scaling>
        <c:axPos val="b"/>
        <c:minorGridlines/>
        <c:numFmt formatCode="mmm\ yy" sourceLinked="0"/>
        <c:tickLblPos val="nextTo"/>
        <c:crossAx val="85526016"/>
        <c:crosses val="autoZero"/>
        <c:auto val="1"/>
        <c:lblOffset val="100"/>
        <c:majorUnit val="2"/>
        <c:majorTimeUnit val="months"/>
      </c:dateAx>
      <c:valAx>
        <c:axId val="85526016"/>
        <c:scaling>
          <c:orientation val="minMax"/>
        </c:scaling>
        <c:axPos val="l"/>
        <c:majorGridlines/>
        <c:numFmt formatCode="0.0%" sourceLinked="0"/>
        <c:tickLblPos val="nextTo"/>
        <c:crossAx val="8552448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5990721600681931"/>
          <c:y val="0"/>
          <c:w val="0.77601470657853033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&lt;40</c:v>
                </c:pt>
                <c:pt idx="1">
                  <c:v>40-45</c:v>
                </c:pt>
                <c:pt idx="2">
                  <c:v>45-50</c:v>
                </c:pt>
                <c:pt idx="3">
                  <c:v>50-55</c:v>
                </c:pt>
                <c:pt idx="4">
                  <c:v>55-60</c:v>
                </c:pt>
                <c:pt idx="5">
                  <c:v>60-65</c:v>
                </c:pt>
                <c:pt idx="6">
                  <c:v>&gt;65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6.6666666666666714E-3</c:v>
                </c:pt>
                <c:pt idx="1">
                  <c:v>2.0000000000000011E-2</c:v>
                </c:pt>
                <c:pt idx="2">
                  <c:v>0.16</c:v>
                </c:pt>
                <c:pt idx="3">
                  <c:v>0.37333333333333335</c:v>
                </c:pt>
                <c:pt idx="4">
                  <c:v>0.28000000000000008</c:v>
                </c:pt>
                <c:pt idx="5">
                  <c:v>0.12000000000000002</c:v>
                </c:pt>
                <c:pt idx="6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2014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&lt;40</c:v>
                </c:pt>
                <c:pt idx="1">
                  <c:v>40-45</c:v>
                </c:pt>
                <c:pt idx="2">
                  <c:v>45-50</c:v>
                </c:pt>
                <c:pt idx="3">
                  <c:v>50-55</c:v>
                </c:pt>
                <c:pt idx="4">
                  <c:v>55-60</c:v>
                </c:pt>
                <c:pt idx="5">
                  <c:v>60-65</c:v>
                </c:pt>
                <c:pt idx="6">
                  <c:v>&gt;65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</c:v>
                </c:pt>
                <c:pt idx="1">
                  <c:v>2.3148148148148147E-2</c:v>
                </c:pt>
                <c:pt idx="2">
                  <c:v>0.18055555555555555</c:v>
                </c:pt>
                <c:pt idx="3">
                  <c:v>0.34259259259259262</c:v>
                </c:pt>
                <c:pt idx="4">
                  <c:v>0.32870370370370405</c:v>
                </c:pt>
                <c:pt idx="5">
                  <c:v>8.796296296296309E-2</c:v>
                </c:pt>
                <c:pt idx="6">
                  <c:v>3.7037037037037056E-2</c:v>
                </c:pt>
              </c:numCache>
            </c:numRef>
          </c:val>
        </c:ser>
        <c:axId val="85939712"/>
        <c:axId val="85941248"/>
      </c:barChart>
      <c:catAx>
        <c:axId val="85939712"/>
        <c:scaling>
          <c:orientation val="minMax"/>
        </c:scaling>
        <c:axPos val="l"/>
        <c:minorGridlines/>
        <c:numFmt formatCode="General" sourceLinked="1"/>
        <c:tickLblPos val="nextTo"/>
        <c:crossAx val="85941248"/>
        <c:crosses val="autoZero"/>
        <c:auto val="1"/>
        <c:lblAlgn val="ctr"/>
        <c:lblOffset val="100"/>
      </c:catAx>
      <c:valAx>
        <c:axId val="85941248"/>
        <c:scaling>
          <c:orientation val="minMax"/>
        </c:scaling>
        <c:axPos val="b"/>
        <c:majorGridlines/>
        <c:numFmt formatCode="0%" sourceLinked="0"/>
        <c:tickLblPos val="nextTo"/>
        <c:crossAx val="8593971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65697193256248576"/>
          <c:y val="0.62153883048882941"/>
          <c:w val="0.27940507436570433"/>
          <c:h val="0.2288149006754864"/>
        </c:manualLayout>
      </c:layout>
      <c:txPr>
        <a:bodyPr/>
        <a:lstStyle/>
        <a:p>
          <a:pPr>
            <a:defRPr sz="8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515257533271413E-2"/>
          <c:y val="0.17581910836933054"/>
          <c:w val="0.81167499476802363"/>
          <c:h val="0.755796364506520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6701125975570583"/>
                  <c:y val="-0.17650388381000401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3.7694571530267787E-3"/>
                  <c:y val="-3.4616121880383731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3.4427105517384426E-2"/>
                  <c:y val="-1.1272479828910397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9089756834419983E-2"/>
                  <c:y val="-1.3980028186707461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9.6866827550668763E-2"/>
                  <c:y val="1.7485207249834801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0.68666666666666654</c:v>
                </c:pt>
                <c:pt idx="1">
                  <c:v>0.24000000000000016</c:v>
                </c:pt>
                <c:pt idx="2">
                  <c:v>7.3333333333333445E-2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255163253435672E-2"/>
          <c:y val="0.17522414942571693"/>
          <c:w val="0.81167499476802363"/>
          <c:h val="0.75579636450652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592403788556199"/>
                  <c:y val="-0.2253351240371852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2.9290991327296876E-2"/>
                  <c:y val="-0.13276445533226733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3.0211218085060405E-2"/>
                  <c:y val="1.256707604503607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9.9798765507123396E-2"/>
                  <c:y val="1.2591790651609642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0634344721931493E-2"/>
                  <c:y val="1.7485228660027503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0.67129629629629728</c:v>
                </c:pt>
                <c:pt idx="1">
                  <c:v>0.25</c:v>
                </c:pt>
                <c:pt idx="2">
                  <c:v>7.8703703703703734E-2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571313135749943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55372.109926600475</c:v>
                </c:pt>
                <c:pt idx="1">
                  <c:v>56054.554472494368</c:v>
                </c:pt>
                <c:pt idx="2">
                  <c:v>56736.999018388153</c:v>
                </c:pt>
                <c:pt idx="3">
                  <c:v>55694.350860205013</c:v>
                </c:pt>
                <c:pt idx="4">
                  <c:v>55949.566624714556</c:v>
                </c:pt>
                <c:pt idx="5">
                  <c:v>56246.383558788213</c:v>
                </c:pt>
                <c:pt idx="6">
                  <c:v>55845.340091216516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50821.250498316651</c:v>
                </c:pt>
                <c:pt idx="1">
                  <c:v>51252.099940007822</c:v>
                </c:pt>
                <c:pt idx="2">
                  <c:v>51682.949381699102</c:v>
                </c:pt>
                <c:pt idx="3">
                  <c:v>51643.168956925336</c:v>
                </c:pt>
                <c:pt idx="4">
                  <c:v>51503.052429073759</c:v>
                </c:pt>
                <c:pt idx="5">
                  <c:v>51453.847435189462</c:v>
                </c:pt>
                <c:pt idx="6">
                  <c:v>51591.098918933152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Лист1!$D$2:$D$8</c:f>
              <c:numCache>
                <c:formatCode>#,##0.0</c:formatCode>
                <c:ptCount val="7"/>
                <c:pt idx="0">
                  <c:v>49259.06322008292</c:v>
                </c:pt>
                <c:pt idx="1">
                  <c:v>50259.563996520475</c:v>
                </c:pt>
                <c:pt idx="2">
                  <c:v>51260.064772958103</c:v>
                </c:pt>
                <c:pt idx="3">
                  <c:v>49555.375001717184</c:v>
                </c:pt>
                <c:pt idx="4">
                  <c:v>47790.990081082251</c:v>
                </c:pt>
                <c:pt idx="5">
                  <c:v>49390.545369528132</c:v>
                </c:pt>
                <c:pt idx="6">
                  <c:v>50178.381822253708</c:v>
                </c:pt>
              </c:numCache>
            </c:numRef>
          </c:val>
        </c:ser>
        <c:marker val="1"/>
        <c:axId val="90989696"/>
        <c:axId val="91001984"/>
      </c:lineChart>
      <c:dateAx>
        <c:axId val="90989696"/>
        <c:scaling>
          <c:orientation val="minMax"/>
        </c:scaling>
        <c:axPos val="b"/>
        <c:minorGridlines/>
        <c:numFmt formatCode="mmm\ yy" sourceLinked="0"/>
        <c:tickLblPos val="nextTo"/>
        <c:crossAx val="91001984"/>
        <c:crosses val="autoZero"/>
        <c:auto val="1"/>
        <c:lblOffset val="100"/>
        <c:majorUnit val="2"/>
        <c:majorTimeUnit val="months"/>
      </c:dateAx>
      <c:valAx>
        <c:axId val="91001984"/>
        <c:scaling>
          <c:orientation val="minMax"/>
          <c:max val="60000"/>
          <c:min val="40000"/>
        </c:scaling>
        <c:axPos val="l"/>
        <c:majorGridlines/>
        <c:numFmt formatCode="#,##0" sourceLinked="0"/>
        <c:tickLblPos val="nextTo"/>
        <c:crossAx val="90989696"/>
        <c:crosses val="autoZero"/>
        <c:crossBetween val="between"/>
        <c:majorUnit val="5000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71639566526576814"/>
          <c:y val="0.54107582706007995"/>
          <c:w val="0.20258345007487571"/>
          <c:h val="0.2925147818061206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3434433211125238"/>
          <c:y val="4.32379735584935E-2"/>
          <c:w val="0.82324679973830051"/>
          <c:h val="0.823217097862753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Лист1!$A$2:$A$14</c:f>
              <c:numCache>
                <c:formatCode>[$-419]mmmm\ yyyy;@</c:formatCode>
                <c:ptCount val="13"/>
                <c:pt idx="0">
                  <c:v>41334</c:v>
                </c:pt>
                <c:pt idx="1">
                  <c:v>41365</c:v>
                </c:pt>
                <c:pt idx="2">
                  <c:v>41395</c:v>
                </c:pt>
                <c:pt idx="3">
                  <c:v>41426</c:v>
                </c:pt>
                <c:pt idx="4">
                  <c:v>41456</c:v>
                </c:pt>
                <c:pt idx="5">
                  <c:v>41487</c:v>
                </c:pt>
                <c:pt idx="6">
                  <c:v>41518</c:v>
                </c:pt>
                <c:pt idx="7">
                  <c:v>41548</c:v>
                </c:pt>
                <c:pt idx="8">
                  <c:v>41579</c:v>
                </c:pt>
                <c:pt idx="9">
                  <c:v>41609</c:v>
                </c:pt>
                <c:pt idx="10">
                  <c:v>41640</c:v>
                </c:pt>
                <c:pt idx="11">
                  <c:v>41671</c:v>
                </c:pt>
                <c:pt idx="12">
                  <c:v>41699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8.2563764017062995E-3</c:v>
                </c:pt>
                <c:pt idx="1">
                  <c:v>3.8523321846852788E-3</c:v>
                </c:pt>
                <c:pt idx="2">
                  <c:v>8.131898266761084E-4</c:v>
                </c:pt>
                <c:pt idx="3">
                  <c:v>1.1588147852619201E-3</c:v>
                </c:pt>
                <c:pt idx="4">
                  <c:v>8.8190260585219397E-3</c:v>
                </c:pt>
                <c:pt idx="5">
                  <c:v>3.4667621900408277E-3</c:v>
                </c:pt>
                <c:pt idx="6">
                  <c:v>-9.0937675489595228E-3</c:v>
                </c:pt>
                <c:pt idx="7">
                  <c:v>-5.0206941811237324E-4</c:v>
                </c:pt>
                <c:pt idx="8">
                  <c:v>3.4510015578230776E-3</c:v>
                </c:pt>
                <c:pt idx="9">
                  <c:v>-3.0040316280433087E-4</c:v>
                </c:pt>
                <c:pt idx="10">
                  <c:v>-1.3780159001073348E-3</c:v>
                </c:pt>
                <c:pt idx="11">
                  <c:v>5.8541568259351529E-4</c:v>
                </c:pt>
                <c:pt idx="12">
                  <c:v>2.3139634013882304E-3</c:v>
                </c:pt>
              </c:numCache>
            </c:numRef>
          </c:val>
        </c:ser>
        <c:axId val="77495680"/>
        <c:axId val="77617408"/>
      </c:barChart>
      <c:dateAx>
        <c:axId val="77495680"/>
        <c:scaling>
          <c:orientation val="minMax"/>
        </c:scaling>
        <c:axPos val="b"/>
        <c:minorGridlines/>
        <c:numFmt formatCode="mmm\ yy" sourceLinked="0"/>
        <c:tickLblPos val="nextTo"/>
        <c:crossAx val="77617408"/>
        <c:crosses val="autoZero"/>
        <c:auto val="1"/>
        <c:lblOffset val="100"/>
        <c:majorUnit val="3"/>
        <c:majorTimeUnit val="months"/>
      </c:dateAx>
      <c:valAx>
        <c:axId val="77617408"/>
        <c:scaling>
          <c:orientation val="minMax"/>
        </c:scaling>
        <c:axPos val="l"/>
        <c:majorGridlines/>
        <c:numFmt formatCode="0.0%" sourceLinked="0"/>
        <c:tickLblPos val="nextTo"/>
        <c:crossAx val="7749568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5990721600681926"/>
          <c:y val="0"/>
          <c:w val="0.77601470657852989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&lt;40</c:v>
                </c:pt>
                <c:pt idx="1">
                  <c:v>40-45</c:v>
                </c:pt>
                <c:pt idx="2">
                  <c:v>45-50</c:v>
                </c:pt>
                <c:pt idx="3">
                  <c:v>50-55</c:v>
                </c:pt>
                <c:pt idx="4">
                  <c:v>55-60</c:v>
                </c:pt>
                <c:pt idx="5">
                  <c:v>60-65</c:v>
                </c:pt>
                <c:pt idx="6">
                  <c:v>65-70</c:v>
                </c:pt>
                <c:pt idx="7">
                  <c:v>&gt;70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3.3975481611208405E-2</c:v>
                </c:pt>
                <c:pt idx="1">
                  <c:v>0.10963222416812624</c:v>
                </c:pt>
                <c:pt idx="2">
                  <c:v>0.2318739054290718</c:v>
                </c:pt>
                <c:pt idx="3">
                  <c:v>0.29246935201401081</c:v>
                </c:pt>
                <c:pt idx="4">
                  <c:v>0.20175131348511391</c:v>
                </c:pt>
                <c:pt idx="5">
                  <c:v>7.7057793345008882E-2</c:v>
                </c:pt>
                <c:pt idx="6">
                  <c:v>2.9422066549912435E-2</c:v>
                </c:pt>
                <c:pt idx="7">
                  <c:v>2.3817863397548166E-2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2014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&lt;40</c:v>
                </c:pt>
                <c:pt idx="1">
                  <c:v>40-45</c:v>
                </c:pt>
                <c:pt idx="2">
                  <c:v>45-50</c:v>
                </c:pt>
                <c:pt idx="3">
                  <c:v>50-55</c:v>
                </c:pt>
                <c:pt idx="4">
                  <c:v>55-60</c:v>
                </c:pt>
                <c:pt idx="5">
                  <c:v>60-65</c:v>
                </c:pt>
                <c:pt idx="6">
                  <c:v>65-70</c:v>
                </c:pt>
                <c:pt idx="7">
                  <c:v>&gt;70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3.7937960276724018E-2</c:v>
                </c:pt>
                <c:pt idx="1">
                  <c:v>0.10756527560812333</c:v>
                </c:pt>
                <c:pt idx="2">
                  <c:v>0.23499218924347262</c:v>
                </c:pt>
                <c:pt idx="3">
                  <c:v>0.28565052443650973</c:v>
                </c:pt>
                <c:pt idx="4">
                  <c:v>0.19928587368890868</c:v>
                </c:pt>
                <c:pt idx="5">
                  <c:v>7.3421111359071631E-2</c:v>
                </c:pt>
                <c:pt idx="6">
                  <c:v>3.2582012943539414E-2</c:v>
                </c:pt>
                <c:pt idx="7">
                  <c:v>2.8565052443650971E-2</c:v>
                </c:pt>
              </c:numCache>
            </c:numRef>
          </c:val>
        </c:ser>
        <c:axId val="78789248"/>
        <c:axId val="78920704"/>
      </c:barChart>
      <c:catAx>
        <c:axId val="78789248"/>
        <c:scaling>
          <c:orientation val="minMax"/>
        </c:scaling>
        <c:axPos val="l"/>
        <c:minorGridlines/>
        <c:numFmt formatCode="General" sourceLinked="1"/>
        <c:tickLblPos val="nextTo"/>
        <c:crossAx val="78920704"/>
        <c:crosses val="autoZero"/>
        <c:auto val="1"/>
        <c:lblAlgn val="ctr"/>
        <c:lblOffset val="100"/>
      </c:catAx>
      <c:valAx>
        <c:axId val="78920704"/>
        <c:scaling>
          <c:orientation val="minMax"/>
        </c:scaling>
        <c:axPos val="b"/>
        <c:majorGridlines/>
        <c:numFmt formatCode="0%" sourceLinked="0"/>
        <c:tickLblPos val="nextTo"/>
        <c:crossAx val="787892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63693173488449184"/>
          <c:y val="0.6486574203605272"/>
          <c:w val="0.27940507436570444"/>
          <c:h val="0.1949169298000184"/>
        </c:manualLayout>
      </c:layout>
      <c:txPr>
        <a:bodyPr/>
        <a:lstStyle/>
        <a:p>
          <a:pPr>
            <a:defRPr sz="8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032452301839306E-2"/>
          <c:y val="0.17069190204435455"/>
          <c:w val="0.81167499476802363"/>
          <c:h val="0.75579636450652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1324915406202708E-2"/>
                  <c:y val="-0.11026107057718733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3.3769749000563212E-3"/>
                  <c:y val="-0.25157032435165788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0"/>
                  <c:y val="-8.3528136964531166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5640311971924294E-2"/>
                  <c:y val="-1.8030132458794857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9.6866827550668763E-2"/>
                  <c:y val="1.7485207249834801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0.31926863572433234</c:v>
                </c:pt>
                <c:pt idx="1">
                  <c:v>0.35302390998593564</c:v>
                </c:pt>
                <c:pt idx="2">
                  <c:v>0.26019690576652604</c:v>
                </c:pt>
                <c:pt idx="3">
                  <c:v>6.7510548523206773E-2</c:v>
                </c:pt>
              </c:numCache>
            </c:numRef>
          </c:val>
        </c:ser>
      </c:pie3DChart>
      <c:spPr>
        <a:noFill/>
        <a:ln w="25357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145965625264555E-2"/>
          <c:y val="0.16598392840988488"/>
          <c:w val="0.81167499476802363"/>
          <c:h val="0.755796364506520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082042164084402E-2"/>
                  <c:y val="-9.400920073281750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0045991025315375"/>
                  <c:y val="-0.28129556174808384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2.8017949369232065E-2"/>
                  <c:y val="-0.14439456258779407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1.3913293259813241E-2"/>
                  <c:y val="-1.8029709872901808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0634344721931493E-2"/>
                  <c:y val="1.7485228660027503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0.29563269876819709</c:v>
                </c:pt>
                <c:pt idx="1">
                  <c:v>0.34669652855543115</c:v>
                </c:pt>
                <c:pt idx="2">
                  <c:v>0.28533034714445743</c:v>
                </c:pt>
                <c:pt idx="3">
                  <c:v>7.2340425531914901E-2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5713131357499686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41334</c:v>
                </c:pt>
                <c:pt idx="1">
                  <c:v>41365</c:v>
                </c:pt>
                <c:pt idx="2">
                  <c:v>41395</c:v>
                </c:pt>
                <c:pt idx="3">
                  <c:v>41426</c:v>
                </c:pt>
                <c:pt idx="4">
                  <c:v>41456</c:v>
                </c:pt>
                <c:pt idx="5">
                  <c:v>41487</c:v>
                </c:pt>
                <c:pt idx="6">
                  <c:v>41518</c:v>
                </c:pt>
                <c:pt idx="7">
                  <c:v>41548</c:v>
                </c:pt>
                <c:pt idx="8">
                  <c:v>41579</c:v>
                </c:pt>
                <c:pt idx="9">
                  <c:v>41609</c:v>
                </c:pt>
                <c:pt idx="10">
                  <c:v>41640</c:v>
                </c:pt>
                <c:pt idx="11">
                  <c:v>41671</c:v>
                </c:pt>
                <c:pt idx="12">
                  <c:v>41699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54966.268070412028</c:v>
                </c:pt>
                <c:pt idx="1">
                  <c:v>55318.932398167672</c:v>
                </c:pt>
                <c:pt idx="2">
                  <c:v>55264.844948620892</c:v>
                </c:pt>
                <c:pt idx="3">
                  <c:v>55639.679534491792</c:v>
                </c:pt>
                <c:pt idx="4">
                  <c:v>56160.442481637372</c:v>
                </c:pt>
                <c:pt idx="5">
                  <c:v>56144.043969009705</c:v>
                </c:pt>
                <c:pt idx="6">
                  <c:v>55718.622482273175</c:v>
                </c:pt>
                <c:pt idx="7">
                  <c:v>55588.055297668892</c:v>
                </c:pt>
                <c:pt idx="8">
                  <c:v>55589.991579714995</c:v>
                </c:pt>
                <c:pt idx="9">
                  <c:v>55856.821452491626</c:v>
                </c:pt>
                <c:pt idx="10">
                  <c:v>55704.423544342833</c:v>
                </c:pt>
                <c:pt idx="11">
                  <c:v>55699.582797909228</c:v>
                </c:pt>
                <c:pt idx="12">
                  <c:v>56015.418947790153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41334</c:v>
                </c:pt>
                <c:pt idx="1">
                  <c:v>41365</c:v>
                </c:pt>
                <c:pt idx="2">
                  <c:v>41395</c:v>
                </c:pt>
                <c:pt idx="3">
                  <c:v>41426</c:v>
                </c:pt>
                <c:pt idx="4">
                  <c:v>41456</c:v>
                </c:pt>
                <c:pt idx="5">
                  <c:v>41487</c:v>
                </c:pt>
                <c:pt idx="6">
                  <c:v>41518</c:v>
                </c:pt>
                <c:pt idx="7">
                  <c:v>41548</c:v>
                </c:pt>
                <c:pt idx="8">
                  <c:v>41579</c:v>
                </c:pt>
                <c:pt idx="9">
                  <c:v>41609</c:v>
                </c:pt>
                <c:pt idx="10">
                  <c:v>41640</c:v>
                </c:pt>
                <c:pt idx="11">
                  <c:v>41671</c:v>
                </c:pt>
                <c:pt idx="12">
                  <c:v>41699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50616.665250318634</c:v>
                </c:pt>
                <c:pt idx="1">
                  <c:v>50792.46644059712</c:v>
                </c:pt>
                <c:pt idx="2">
                  <c:v>50741.999004990103</c:v>
                </c:pt>
                <c:pt idx="3">
                  <c:v>50915.448176196776</c:v>
                </c:pt>
                <c:pt idx="4">
                  <c:v>51323.603749761671</c:v>
                </c:pt>
                <c:pt idx="5">
                  <c:v>51369.961462485189</c:v>
                </c:pt>
                <c:pt idx="6">
                  <c:v>50894.305188753504</c:v>
                </c:pt>
                <c:pt idx="7">
                  <c:v>50944.242653068635</c:v>
                </c:pt>
                <c:pt idx="8">
                  <c:v>50610.852350490874</c:v>
                </c:pt>
                <c:pt idx="9">
                  <c:v>51201.362496260837</c:v>
                </c:pt>
                <c:pt idx="10">
                  <c:v>51203.484609667816</c:v>
                </c:pt>
                <c:pt idx="11">
                  <c:v>51143.921342218579</c:v>
                </c:pt>
                <c:pt idx="12">
                  <c:v>51418.189017836747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41334</c:v>
                </c:pt>
                <c:pt idx="1">
                  <c:v>41365</c:v>
                </c:pt>
                <c:pt idx="2">
                  <c:v>41395</c:v>
                </c:pt>
                <c:pt idx="3">
                  <c:v>41426</c:v>
                </c:pt>
                <c:pt idx="4">
                  <c:v>41456</c:v>
                </c:pt>
                <c:pt idx="5">
                  <c:v>41487</c:v>
                </c:pt>
                <c:pt idx="6">
                  <c:v>41518</c:v>
                </c:pt>
                <c:pt idx="7">
                  <c:v>41548</c:v>
                </c:pt>
                <c:pt idx="8">
                  <c:v>41579</c:v>
                </c:pt>
                <c:pt idx="9">
                  <c:v>41609</c:v>
                </c:pt>
                <c:pt idx="10">
                  <c:v>41640</c:v>
                </c:pt>
                <c:pt idx="11">
                  <c:v>41671</c:v>
                </c:pt>
                <c:pt idx="12">
                  <c:v>41699</c:v>
                </c:pt>
              </c:numCache>
            </c:numRef>
          </c:cat>
          <c:val>
            <c:numRef>
              <c:f>Лист1!$D$2:$D$14</c:f>
              <c:numCache>
                <c:formatCode>#,##0</c:formatCode>
                <c:ptCount val="13"/>
                <c:pt idx="0">
                  <c:v>49344.834222160032</c:v>
                </c:pt>
                <c:pt idx="1">
                  <c:v>49835.59274062355</c:v>
                </c:pt>
                <c:pt idx="2">
                  <c:v>49764.214703725534</c:v>
                </c:pt>
                <c:pt idx="3">
                  <c:v>49817.418499208608</c:v>
                </c:pt>
                <c:pt idx="4">
                  <c:v>50904.063076646918</c:v>
                </c:pt>
                <c:pt idx="5">
                  <c:v>51184.998752358595</c:v>
                </c:pt>
                <c:pt idx="6">
                  <c:v>51318.923120810672</c:v>
                </c:pt>
                <c:pt idx="7">
                  <c:v>51290.231807038552</c:v>
                </c:pt>
                <c:pt idx="8">
                  <c:v>51701.139723345594</c:v>
                </c:pt>
                <c:pt idx="9">
                  <c:v>51229.963427820934</c:v>
                </c:pt>
                <c:pt idx="10">
                  <c:v>51148.616462339785</c:v>
                </c:pt>
                <c:pt idx="11">
                  <c:v>51190.055391517875</c:v>
                </c:pt>
                <c:pt idx="12">
                  <c:v>51175.482632085193</c:v>
                </c:pt>
              </c:numCache>
            </c:numRef>
          </c:val>
        </c:ser>
        <c:marker val="1"/>
        <c:axId val="79528320"/>
        <c:axId val="79579008"/>
      </c:lineChart>
      <c:dateAx>
        <c:axId val="79528320"/>
        <c:scaling>
          <c:orientation val="minMax"/>
        </c:scaling>
        <c:axPos val="b"/>
        <c:minorGridlines/>
        <c:numFmt formatCode="mmm\ yy" sourceLinked="0"/>
        <c:tickLblPos val="nextTo"/>
        <c:crossAx val="79579008"/>
        <c:crosses val="autoZero"/>
        <c:auto val="1"/>
        <c:lblOffset val="100"/>
        <c:majorUnit val="3"/>
        <c:majorTimeUnit val="months"/>
      </c:dateAx>
      <c:valAx>
        <c:axId val="79579008"/>
        <c:scaling>
          <c:orientation val="minMax"/>
        </c:scaling>
        <c:axPos val="l"/>
        <c:majorGridlines/>
        <c:numFmt formatCode="#,##0" sourceLinked="0"/>
        <c:tickLblPos val="nextTo"/>
        <c:crossAx val="7952832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71639566526576814"/>
          <c:y val="0.58515243286896768"/>
          <c:w val="0.20258345007487571"/>
          <c:h val="0.2484375991462609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5"/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45"/>
          <c:y val="3.5452410049677092E-3"/>
          <c:w val="0.75214407756828827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&gt;50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0.15151515151515182</c:v>
                </c:pt>
                <c:pt idx="1">
                  <c:v>0.35606060606060652</c:v>
                </c:pt>
                <c:pt idx="2">
                  <c:v>0.32575757575757613</c:v>
                </c:pt>
                <c:pt idx="3">
                  <c:v>9.3181818181818227E-2</c:v>
                </c:pt>
                <c:pt idx="4">
                  <c:v>5.9848484848484942E-2</c:v>
                </c:pt>
                <c:pt idx="5">
                  <c:v>1.3636363636363641E-2</c:v>
                </c:pt>
              </c:numCache>
            </c:numRef>
          </c:val>
        </c:ser>
        <c:axId val="80901248"/>
        <c:axId val="80902784"/>
      </c:barChart>
      <c:catAx>
        <c:axId val="80901248"/>
        <c:scaling>
          <c:orientation val="minMax"/>
        </c:scaling>
        <c:axPos val="l"/>
        <c:minorGridlines/>
        <c:numFmt formatCode="General" sourceLinked="1"/>
        <c:tickLblPos val="nextTo"/>
        <c:crossAx val="80902784"/>
        <c:crosses val="autoZero"/>
        <c:auto val="1"/>
        <c:lblAlgn val="ctr"/>
        <c:lblOffset val="100"/>
      </c:catAx>
      <c:valAx>
        <c:axId val="80902784"/>
        <c:scaling>
          <c:orientation val="minMax"/>
        </c:scaling>
        <c:axPos val="b"/>
        <c:majorGridlines/>
        <c:numFmt formatCode="0%" sourceLinked="0"/>
        <c:tickLblPos val="nextTo"/>
        <c:crossAx val="80901248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7"/>
          <c:y val="3.5452410049677092E-3"/>
          <c:w val="0.75214407756828883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&gt;80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2.1317829457364372E-2</c:v>
                </c:pt>
                <c:pt idx="1">
                  <c:v>0.34198966408268766</c:v>
                </c:pt>
                <c:pt idx="2">
                  <c:v>0.38875968992248167</c:v>
                </c:pt>
                <c:pt idx="3">
                  <c:v>0.18139534883720937</c:v>
                </c:pt>
                <c:pt idx="4">
                  <c:v>4.1989664082687325E-2</c:v>
                </c:pt>
                <c:pt idx="5">
                  <c:v>2.4547803617571098E-2</c:v>
                </c:pt>
              </c:numCache>
            </c:numRef>
          </c:val>
        </c:ser>
        <c:axId val="81131008"/>
        <c:axId val="81132544"/>
      </c:barChart>
      <c:catAx>
        <c:axId val="81131008"/>
        <c:scaling>
          <c:orientation val="minMax"/>
        </c:scaling>
        <c:axPos val="l"/>
        <c:minorGridlines/>
        <c:numFmt formatCode="General" sourceLinked="1"/>
        <c:tickLblPos val="nextTo"/>
        <c:crossAx val="81132544"/>
        <c:crosses val="autoZero"/>
        <c:auto val="1"/>
        <c:lblAlgn val="ctr"/>
        <c:lblOffset val="100"/>
      </c:catAx>
      <c:valAx>
        <c:axId val="81132544"/>
        <c:scaling>
          <c:orientation val="minMax"/>
        </c:scaling>
        <c:axPos val="b"/>
        <c:majorGridlines/>
        <c:numFmt formatCode="0%" sourceLinked="0"/>
        <c:tickLblPos val="nextTo"/>
        <c:crossAx val="81131008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7"/>
          <c:y val="3.5452410049677092E-3"/>
          <c:w val="0.75214407756828883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50-60</c:v>
                </c:pt>
                <c:pt idx="2">
                  <c:v>60-70</c:v>
                </c:pt>
                <c:pt idx="3">
                  <c:v>70-80</c:v>
                </c:pt>
                <c:pt idx="4">
                  <c:v>80-90</c:v>
                </c:pt>
                <c:pt idx="5">
                  <c:v>&gt;90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2.6687598116169609E-2</c:v>
                </c:pt>
                <c:pt idx="1">
                  <c:v>0.22684458398744134</c:v>
                </c:pt>
                <c:pt idx="2">
                  <c:v>0.39246467817896463</c:v>
                </c:pt>
                <c:pt idx="3">
                  <c:v>0.15384615384615413</c:v>
                </c:pt>
                <c:pt idx="4">
                  <c:v>0.10125588697017272</c:v>
                </c:pt>
                <c:pt idx="5">
                  <c:v>9.8901098901099091E-2</c:v>
                </c:pt>
              </c:numCache>
            </c:numRef>
          </c:val>
        </c:ser>
        <c:axId val="81455744"/>
        <c:axId val="81515264"/>
      </c:barChart>
      <c:catAx>
        <c:axId val="81455744"/>
        <c:scaling>
          <c:orientation val="minMax"/>
        </c:scaling>
        <c:axPos val="l"/>
        <c:minorGridlines/>
        <c:numFmt formatCode="General" sourceLinked="1"/>
        <c:tickLblPos val="nextTo"/>
        <c:crossAx val="81515264"/>
        <c:crosses val="autoZero"/>
        <c:auto val="1"/>
        <c:lblAlgn val="ctr"/>
        <c:lblOffset val="100"/>
      </c:catAx>
      <c:valAx>
        <c:axId val="81515264"/>
        <c:scaling>
          <c:orientation val="minMax"/>
        </c:scaling>
        <c:axPos val="b"/>
        <c:majorGridlines/>
        <c:numFmt formatCode="0%" sourceLinked="0"/>
        <c:tickLblPos val="nextTo"/>
        <c:crossAx val="81455744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0.16284</cdr:x>
      <cdr:y>0.00037</cdr:y>
    </cdr:from>
    <cdr:to>
      <cdr:x>0.37209</cdr:x>
      <cdr:y>0.12387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4350" y="666"/>
          <a:ext cx="648092" cy="222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-72008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0.16284</cdr:x>
      <cdr:y>0.00037</cdr:y>
    </cdr:from>
    <cdr:to>
      <cdr:x>0.37209</cdr:x>
      <cdr:y>0.12387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4350" y="666"/>
          <a:ext cx="648092" cy="222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0.11111</cdr:x>
      <cdr:y>0</cdr:y>
    </cdr:from>
    <cdr:to>
      <cdr:x>0.31096</cdr:x>
      <cdr:y>0.12181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0006" y="0"/>
          <a:ext cx="647535" cy="2192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0.74688</cdr:x>
      <cdr:y>0</cdr:y>
    </cdr:from>
    <cdr:to>
      <cdr:x>0.94519</cdr:x>
      <cdr:y>0.11545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66610" y="0"/>
          <a:ext cx="628366" cy="2162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0.16284</cdr:x>
      <cdr:y>0.00037</cdr:y>
    </cdr:from>
    <cdr:to>
      <cdr:x>0.37209</cdr:x>
      <cdr:y>0.12387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4351" y="666"/>
          <a:ext cx="648076" cy="2223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0.77767</cdr:x>
      <cdr:y>0</cdr:y>
    </cdr:from>
    <cdr:to>
      <cdr:x>0.97752</cdr:x>
      <cdr:y>0.12181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519709" y="-72355"/>
          <a:ext cx="647531" cy="2192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0.74836</cdr:x>
      <cdr:y>0</cdr:y>
    </cdr:from>
    <cdr:to>
      <cdr:x>0.94608</cdr:x>
      <cdr:y>0.11511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1305" y="0"/>
          <a:ext cx="626491" cy="2156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3.38849E-7</cdr:x>
      <cdr:y>0</cdr:y>
    </cdr:from>
    <cdr:to>
      <cdr:x>0.21936</cdr:x>
      <cdr:y>0.12167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0"/>
          <a:ext cx="647352" cy="2189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0.47494</cdr:x>
      <cdr:y>0.85158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67705" y="1585441"/>
          <a:ext cx="1512019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3.30667E-7</cdr:x>
      <cdr:y>1.11132E-6</cdr:y>
    </cdr:from>
    <cdr:to>
      <cdr:x>0.2038</cdr:x>
      <cdr:y>0.11973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2"/>
          <a:ext cx="616318" cy="2154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0.55001</cdr:x>
      <cdr:y>0.85158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83878" y="1657449"/>
          <a:ext cx="1295847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0.16731</cdr:x>
      <cdr:y>5.78639E-7</cdr:y>
    </cdr:from>
    <cdr:to>
      <cdr:x>0.37676</cdr:x>
      <cdr:y>0.125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18049" y="1"/>
          <a:ext cx="64854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0.82202</cdr:x>
      <cdr:y>0</cdr:y>
    </cdr:from>
    <cdr:to>
      <cdr:x>0.97752</cdr:x>
      <cdr:y>0.09478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663427" y="0"/>
          <a:ext cx="503822" cy="1706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0.74961</cdr:x>
      <cdr:y>0</cdr:y>
    </cdr:from>
    <cdr:to>
      <cdr:x>0.94739</cdr:x>
      <cdr:y>0.11515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5252" y="0"/>
          <a:ext cx="626695" cy="215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3.38849E-7</cdr:x>
      <cdr:y>0</cdr:y>
    </cdr:from>
    <cdr:to>
      <cdr:x>0.21936</cdr:x>
      <cdr:y>0.12167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0"/>
          <a:ext cx="647366" cy="2190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0.46355</cdr:x>
      <cdr:y>0.85771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0011" y="1584846"/>
          <a:ext cx="1583159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3.30667E-7</cdr:x>
      <cdr:y>1.11097E-6</cdr:y>
    </cdr:from>
    <cdr:to>
      <cdr:x>0.2038</cdr:x>
      <cdr:y>0.11973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2"/>
          <a:ext cx="616329" cy="2155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0.56109</cdr:x>
      <cdr:y>0.86335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6754" y="1656854"/>
          <a:ext cx="1295995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0.16731</cdr:x>
      <cdr:y>5.7844E-7</cdr:y>
    </cdr:from>
    <cdr:to>
      <cdr:x>0.34884</cdr:x>
      <cdr:y>0.10833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18195" y="1"/>
          <a:ext cx="562223" cy="1872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0.93502</cdr:x>
      <cdr:y>0.11454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48072" cy="2144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6480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mbent</cp:lastModifiedBy>
  <cp:revision>2</cp:revision>
  <dcterms:created xsi:type="dcterms:W3CDTF">2014-04-09T14:04:00Z</dcterms:created>
  <dcterms:modified xsi:type="dcterms:W3CDTF">2014-04-09T14:04:00Z</dcterms:modified>
</cp:coreProperties>
</file>